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彩虹黑体" w:eastAsia="彩虹黑体"/>
          <w:sz w:val="44"/>
          <w:szCs w:val="44"/>
        </w:rPr>
      </w:pPr>
      <w:bookmarkStart w:id="0" w:name="_GoBack"/>
      <w:bookmarkEnd w:id="0"/>
    </w:p>
    <w:p>
      <w:pPr>
        <w:widowControl/>
        <w:spacing w:line="400" w:lineRule="exact"/>
        <w:jc w:val="center"/>
        <w:rPr>
          <w:rFonts w:ascii="彩虹小标宋" w:hAnsi="彩虹小标宋" w:eastAsia="彩虹小标宋" w:cs="彩虹小标宋"/>
          <w:color w:val="000000"/>
          <w:kern w:val="0"/>
          <w:sz w:val="44"/>
          <w:szCs w:val="44"/>
        </w:rPr>
      </w:pPr>
      <w:r>
        <w:rPr>
          <w:rFonts w:hint="eastAsia" w:ascii="彩虹小标宋" w:hAnsi="彩虹小标宋" w:eastAsia="彩虹小标宋" w:cs="彩虹小标宋"/>
          <w:color w:val="000000"/>
          <w:kern w:val="0"/>
          <w:sz w:val="40"/>
          <w:szCs w:val="44"/>
        </w:rPr>
        <w:t>中国建设银行对公黄金积存业务风险揭示书（2026年</w:t>
      </w:r>
      <w:r>
        <w:rPr>
          <w:rFonts w:hint="eastAsia" w:ascii="彩虹小标宋" w:hAnsi="彩虹小标宋" w:eastAsia="彩虹小标宋" w:cs="彩虹小标宋"/>
          <w:color w:val="000000"/>
          <w:kern w:val="0"/>
          <w:sz w:val="40"/>
          <w:szCs w:val="44"/>
          <w:highlight w:val="none"/>
          <w:lang w:val="en-US" w:eastAsia="zh-CN"/>
        </w:rPr>
        <w:t>9</w:t>
      </w:r>
      <w:r>
        <w:rPr>
          <w:rFonts w:hint="eastAsia" w:ascii="彩虹小标宋" w:hAnsi="彩虹小标宋" w:eastAsia="彩虹小标宋" w:cs="彩虹小标宋"/>
          <w:color w:val="000000"/>
          <w:kern w:val="0"/>
          <w:sz w:val="40"/>
          <w:szCs w:val="44"/>
        </w:rPr>
        <w:t>月版）</w:t>
      </w:r>
    </w:p>
    <w:p>
      <w:pPr>
        <w:spacing w:line="560" w:lineRule="exact"/>
        <w:jc w:val="center"/>
        <w:rPr>
          <w:rFonts w:ascii="彩虹小标宋" w:hAnsi="Arial" w:eastAsia="彩虹小标宋" w:cs="Arial"/>
          <w:kern w:val="0"/>
          <w:sz w:val="36"/>
          <w:szCs w:val="36"/>
        </w:rPr>
      </w:pP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尊敬的客户： </w:t>
      </w:r>
    </w:p>
    <w:p>
      <w:pPr>
        <w:spacing w:line="587" w:lineRule="exact"/>
        <w:ind w:firstLine="640" w:firstLineChars="200"/>
        <w:jc w:val="left"/>
        <w:rPr>
          <w:rFonts w:ascii="彩虹粗仿宋" w:hAnsi="Arial" w:eastAsia="彩虹粗仿宋" w:cs="Arial"/>
          <w:b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为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帮助贵单位</w:t>
      </w: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全面了解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对公黄金积存</w:t>
      </w: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业务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存在的</w:t>
      </w: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风险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，</w:t>
      </w: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本着诚实守信和对客户负责的原则，中国建设银行股份有限公司（以下简称：建设银行）郑重提醒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贵单位“投资有风险，交易需谨慎”</w:t>
      </w: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，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参与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对公黄金积存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业务存在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包括但不限于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以下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政策风险、价格风险、操作风险、流动性风险、系统风险、不可抗力风险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，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可能引起贵单位本金及收益损失，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请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贵单位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谨慎投资：</w:t>
      </w:r>
    </w:p>
    <w:p>
      <w:pPr>
        <w:spacing w:line="587" w:lineRule="exact"/>
        <w:ind w:firstLine="642" w:firstLineChars="200"/>
        <w:jc w:val="left"/>
        <w:rPr>
          <w:rFonts w:ascii="彩虹粗仿宋" w:hAnsi="黑体" w:eastAsia="彩虹粗仿宋" w:cs="Arial"/>
          <w:kern w:val="0"/>
          <w:sz w:val="32"/>
          <w:szCs w:val="32"/>
        </w:rPr>
      </w:pPr>
      <w:r>
        <w:rPr>
          <w:rFonts w:hint="eastAsia" w:ascii="彩虹粗仿宋" w:hAnsi="黑体" w:eastAsia="彩虹粗仿宋" w:cs="Arial"/>
          <w:b/>
          <w:kern w:val="0"/>
          <w:sz w:val="32"/>
          <w:szCs w:val="32"/>
        </w:rPr>
        <w:t>政策风险：</w:t>
      </w:r>
      <w:r>
        <w:rPr>
          <w:rFonts w:hint="eastAsia" w:ascii="彩虹粗仿宋" w:hAnsi="黑体" w:eastAsia="彩虹粗仿宋" w:cs="Arial"/>
          <w:kern w:val="0"/>
          <w:sz w:val="32"/>
          <w:szCs w:val="32"/>
        </w:rPr>
        <w:t>本业务是根据现有国家宏观政策、法律法规和监管层的相关规定而开展的，如果相关的国家宏观政策、法律法规或者监管层规定变动而导致本业务整改、暂停、甚至终止将影响到贵单位正常交易，有可能引起贵单位损失。</w:t>
      </w:r>
    </w:p>
    <w:p>
      <w:pPr>
        <w:spacing w:line="587" w:lineRule="exact"/>
        <w:ind w:firstLine="642" w:firstLineChars="200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价格风险：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本业务报价基于国际及国内黄金价格走势、交易头寸情况、市场流动性以及人民币汇率等综合因素，因此国际及国内黄金价格、交易头寸、市场流动性、人民币汇率等因素的波动均将造成对公黄金积存价格波动，可能引起损失。</w:t>
      </w:r>
    </w:p>
    <w:p>
      <w:pPr>
        <w:spacing w:line="587" w:lineRule="exact"/>
        <w:ind w:firstLine="642" w:firstLineChars="200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操作风险：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本业务需要贵单位通过建设银行的交易系统进行交易，贵单位应妥善保管自己参与对公黄金积存业务的交易工具、密码等交易介质及信息，在交易过程中可能因贵单位的操作失误、操作不当等原因引起损失。</w:t>
      </w:r>
    </w:p>
    <w:p>
      <w:pPr>
        <w:spacing w:line="587" w:lineRule="exact"/>
        <w:ind w:firstLine="642" w:firstLineChars="200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流动性风险：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本业务交易受贵金属市场流动性以及本业务交易时间设定的影响，在特殊市场情况下，如上海黄金交易所对应合约涨跌停、黄金市场流动性极度紧张、单笔交易量大于建行银行对应限制条款、对公黄金积存业务发生巨额赎回等，将有可能遇到价差扩大甚至不能交易的情况，从而对贵单位造成不利影响，有可能引起贵单位损失。</w:t>
      </w:r>
    </w:p>
    <w:p>
      <w:pPr>
        <w:spacing w:line="587" w:lineRule="exact"/>
        <w:ind w:firstLine="642" w:firstLineChars="200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黑体" w:eastAsia="彩虹粗仿宋" w:cs="Arial"/>
          <w:b/>
          <w:kern w:val="0"/>
          <w:sz w:val="32"/>
          <w:szCs w:val="32"/>
        </w:rPr>
        <w:t>系统风险：</w:t>
      </w:r>
      <w:r>
        <w:rPr>
          <w:rFonts w:hint="eastAsia" w:ascii="彩虹粗仿宋" w:hAnsi="黑体" w:eastAsia="彩虹粗仿宋" w:cs="Arial"/>
          <w:kern w:val="0"/>
          <w:sz w:val="32"/>
          <w:szCs w:val="32"/>
        </w:rPr>
        <w:t>受通讯故障、非银行原因的系统故障、电力中断等意外事件影响，可能导致贵单位无法进行正常交易，从而可能引起贵单位损失。</w:t>
      </w:r>
    </w:p>
    <w:p>
      <w:pPr>
        <w:spacing w:line="587" w:lineRule="exact"/>
        <w:ind w:firstLine="642" w:firstLineChars="200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黑体" w:eastAsia="彩虹粗仿宋" w:cs="Arial"/>
          <w:b/>
          <w:kern w:val="0"/>
          <w:sz w:val="32"/>
          <w:szCs w:val="32"/>
        </w:rPr>
        <w:t>不可抗力风险：</w:t>
      </w:r>
      <w:r>
        <w:rPr>
          <w:rFonts w:hint="eastAsia" w:ascii="彩虹粗仿宋" w:hAnsi="黑体" w:eastAsia="彩虹粗仿宋" w:cs="Arial"/>
          <w:kern w:val="0"/>
          <w:sz w:val="32"/>
          <w:szCs w:val="32"/>
        </w:rPr>
        <w:t>因自然灾害、战争或者其他国际上各种政治、经济突发事件等不可抗力因素的出现，将严重影响本业务正常运行，可能将导致贵单位无法进行正常交易，从而可能引起贵单位损失。</w:t>
      </w:r>
    </w:p>
    <w:p>
      <w:pPr>
        <w:autoSpaceDE w:val="0"/>
        <w:autoSpaceDN w:val="0"/>
        <w:spacing w:line="587" w:lineRule="exact"/>
        <w:ind w:firstLine="642" w:firstLineChars="200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贵单位在签署《中国建设银行对公黄金积存业务协议书》或《中国建设银行对公综合服务协议》前，应当仔细阅读本风险揭示书，同时向中国建设银行了解本业务的其他相关信息，并独立做出是否办理本业务的决定。贵单位签署本风险揭示书、业务协议/对公综合服务协议是贵单位真实的意思表示。本风险揭示书及相应的业务协议书/对公综合服务协议将共同构成双方合同的有效组成部分，具有同等法律效力。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cr/>
      </w: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客户声明：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投资决策完全是由本单位独立、自主、谨慎做出的。本单位已经阅读对公黄金积存业务风险揭示书及协议书所有条款（包括背面），充分理解并自愿承担本产品相关风险。本单位在办理对公黄金积存业务前，已完成风险承受能力评估，且该评估结果具有效力。</w:t>
      </w: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i/>
          <w:kern w:val="0"/>
          <w:sz w:val="32"/>
          <w:szCs w:val="32"/>
        </w:rPr>
      </w:pP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i/>
          <w:kern w:val="0"/>
          <w:sz w:val="32"/>
          <w:szCs w:val="32"/>
        </w:rPr>
        <w:t>（如影响贵</w:t>
      </w:r>
      <w:r>
        <w:rPr>
          <w:rFonts w:hint="eastAsia" w:ascii="彩虹粗仿宋" w:hAnsi="Arial" w:eastAsia="彩虹粗仿宋" w:cs="Arial"/>
          <w:i/>
          <w:iCs/>
          <w:kern w:val="0"/>
          <w:sz w:val="32"/>
          <w:szCs w:val="32"/>
        </w:rPr>
        <w:t>单位</w:t>
      </w:r>
      <w:r>
        <w:rPr>
          <w:rFonts w:hint="eastAsia" w:ascii="彩虹粗仿宋" w:hAnsi="Arial" w:eastAsia="彩虹粗仿宋" w:cs="Arial"/>
          <w:i/>
          <w:kern w:val="0"/>
          <w:sz w:val="32"/>
          <w:szCs w:val="32"/>
        </w:rPr>
        <w:t>风险承受能力的因素发生变化，请及时完成风险承受能力评估）</w:t>
      </w: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</w:rPr>
        <w:t>本单位风险承受能力评级：______（由客户自行填写）</w:t>
      </w: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</w:rPr>
        <w:t>根据监管部门的要求，为确保客户充分理解本产品的风险，请在确认栏抄录以下语句并签名盖章</w:t>
      </w: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pStyle w:val="3"/>
        <w:spacing w:line="587" w:lineRule="exact"/>
        <w:jc w:val="left"/>
        <w:rPr>
          <w:rFonts w:ascii="彩虹粗仿宋" w:eastAsia="彩虹粗仿宋"/>
          <w:b/>
          <w:bCs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我单位已经阅读风险揭示，愿意承担投资风险。</w:t>
      </w: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</w:rPr>
        <w:t xml:space="preserve">客户抄录：                                          </w:t>
      </w: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</w:rPr>
        <w:t>法定代表人/负责人或授权代理人：（签字或盖章）</w:t>
      </w: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</w:rPr>
        <w:t>公章</w:t>
      </w:r>
      <w:r>
        <w:rPr>
          <w:rStyle w:val="12"/>
          <w:rFonts w:hint="eastAsia" w:ascii="彩虹粗仿宋" w:eastAsia="彩虹粗仿宋"/>
          <w:sz w:val="32"/>
          <w:szCs w:val="32"/>
        </w:rPr>
        <w:footnoteReference w:id="0"/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：</w:t>
      </w:r>
    </w:p>
    <w:p>
      <w:pPr>
        <w:widowControl/>
        <w:jc w:val="left"/>
        <w:rPr>
          <w:rFonts w:ascii="彩虹粗仿宋" w:eastAsia="彩虹粗仿宋"/>
          <w:snapToGrid w:val="0"/>
          <w:color w:val="000000"/>
          <w:sz w:val="22"/>
          <w:szCs w:val="2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-人口信息-P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方正宋体-人口信息-P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彩虹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宋体-人口信息">
    <w:panose1 w:val="02000000000000000000"/>
    <w:charset w:val="86"/>
    <w:family w:val="auto"/>
    <w:pitch w:val="default"/>
    <w:sig w:usb0="A00002BF" w:usb1="38CFFCFA" w:usb2="00000016" w:usb3="00000008" w:csb0="6004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7"/>
      </w:pPr>
      <w:r>
        <w:rPr>
          <w:rStyle w:val="12"/>
        </w:rPr>
        <w:footnoteRef/>
      </w:r>
      <w:r>
        <w:t xml:space="preserve"> </w:t>
      </w:r>
      <w:r>
        <w:rPr>
          <w:rFonts w:hint="eastAsia"/>
        </w:rPr>
        <w:t>如申请单位属于个体工商户且未刻制公章的，则无需加盖。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FC"/>
    <w:rsid w:val="000A12B8"/>
    <w:rsid w:val="000D65D3"/>
    <w:rsid w:val="000E2D04"/>
    <w:rsid w:val="00160724"/>
    <w:rsid w:val="001978AB"/>
    <w:rsid w:val="001B5A4B"/>
    <w:rsid w:val="0020611A"/>
    <w:rsid w:val="002430E6"/>
    <w:rsid w:val="002721C0"/>
    <w:rsid w:val="002864AE"/>
    <w:rsid w:val="00296FA1"/>
    <w:rsid w:val="002C7D5D"/>
    <w:rsid w:val="00314AE9"/>
    <w:rsid w:val="003700DD"/>
    <w:rsid w:val="003858D9"/>
    <w:rsid w:val="00430B03"/>
    <w:rsid w:val="004B137B"/>
    <w:rsid w:val="004C5DCA"/>
    <w:rsid w:val="00502E99"/>
    <w:rsid w:val="00526F08"/>
    <w:rsid w:val="00532D9E"/>
    <w:rsid w:val="005A64FB"/>
    <w:rsid w:val="0060009B"/>
    <w:rsid w:val="00614DC2"/>
    <w:rsid w:val="0061659A"/>
    <w:rsid w:val="00634DAF"/>
    <w:rsid w:val="00654E11"/>
    <w:rsid w:val="00664A30"/>
    <w:rsid w:val="006A6E96"/>
    <w:rsid w:val="00724203"/>
    <w:rsid w:val="00730865"/>
    <w:rsid w:val="00780217"/>
    <w:rsid w:val="008512FC"/>
    <w:rsid w:val="00874BBC"/>
    <w:rsid w:val="008838CB"/>
    <w:rsid w:val="008974E7"/>
    <w:rsid w:val="0089796C"/>
    <w:rsid w:val="008C2B4B"/>
    <w:rsid w:val="008D54E5"/>
    <w:rsid w:val="00A11827"/>
    <w:rsid w:val="00AF27E5"/>
    <w:rsid w:val="00B371F1"/>
    <w:rsid w:val="00B4635D"/>
    <w:rsid w:val="00B6730A"/>
    <w:rsid w:val="00B73E58"/>
    <w:rsid w:val="00BE488C"/>
    <w:rsid w:val="00C522D4"/>
    <w:rsid w:val="00C70DD5"/>
    <w:rsid w:val="00C801D0"/>
    <w:rsid w:val="00C9436A"/>
    <w:rsid w:val="00C97F8C"/>
    <w:rsid w:val="00DB61C4"/>
    <w:rsid w:val="00DC7ED4"/>
    <w:rsid w:val="00DF036C"/>
    <w:rsid w:val="00DF75C5"/>
    <w:rsid w:val="00E20F88"/>
    <w:rsid w:val="00EF45A7"/>
    <w:rsid w:val="00F50D53"/>
    <w:rsid w:val="00F813D2"/>
    <w:rsid w:val="0B334CDA"/>
    <w:rsid w:val="10BE6AB1"/>
    <w:rsid w:val="17BD2B20"/>
    <w:rsid w:val="1B5620CE"/>
    <w:rsid w:val="1C800C66"/>
    <w:rsid w:val="218A3ED4"/>
    <w:rsid w:val="264A21E2"/>
    <w:rsid w:val="282923C5"/>
    <w:rsid w:val="300E61D8"/>
    <w:rsid w:val="31BE7F53"/>
    <w:rsid w:val="42D76C50"/>
    <w:rsid w:val="45E04966"/>
    <w:rsid w:val="495A7862"/>
    <w:rsid w:val="51096F8E"/>
    <w:rsid w:val="55120ECF"/>
    <w:rsid w:val="610468A2"/>
    <w:rsid w:val="62FA50E8"/>
    <w:rsid w:val="66384B5F"/>
    <w:rsid w:val="6D3B03A6"/>
    <w:rsid w:val="6DEA75C3"/>
    <w:rsid w:val="70A072D3"/>
    <w:rsid w:val="72D13370"/>
    <w:rsid w:val="BB0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ody Text Indent"/>
    <w:basedOn w:val="1"/>
    <w:link w:val="15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8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10"/>
    <w:semiHidden/>
    <w:unhideWhenUsed/>
    <w:qFormat/>
    <w:uiPriority w:val="99"/>
    <w:rPr>
      <w:vertAlign w:val="superscript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正文文本缩进 字符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文字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字符"/>
    <w:basedOn w:val="16"/>
    <w:link w:val="8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8">
    <w:name w:val="批注框文本 字符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ccb.com</Company>
  <Pages>3</Pages>
  <Words>198</Words>
  <Characters>1131</Characters>
  <Lines>9</Lines>
  <Paragraphs>2</Paragraphs>
  <TotalTime>31</TotalTime>
  <ScaleCrop>false</ScaleCrop>
  <LinksUpToDate>false</LinksUpToDate>
  <CharactersWithSpaces>1327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2024-08-21T15:11:00Z</dcterms:created>
  <dc:creator>刘凯</dc:creator>
  <cp:lastModifiedBy>栗小然</cp:lastModifiedBy>
  <dcterms:modified xsi:type="dcterms:W3CDTF">2026-07-29T10:26:32Z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E3FD0E05A01B45ABB280EF0270368113_12</vt:lpwstr>
  </property>
</Properties>
</file>