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D6" w:rsidRDefault="007E3AD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</w:t>
      </w:r>
      <w:r w:rsidR="003500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9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3500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1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</w:t>
      </w:r>
    </w:p>
    <w:p w:rsidR="00747E15" w:rsidRPr="00437C59" w:rsidRDefault="00A22C1A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A62A51" w:rsidP="00A62A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中国建设银行青岛市分行“乾元-稳赢”(私募)固定收益类封闭式净值型人民币理财产品201</w:t>
      </w:r>
      <w:r w:rsid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年第</w:t>
      </w:r>
      <w:r w:rsid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350098" w:rsidRP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2019年3月21日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净资产规模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="00350098" w:rsidRPr="00350098">
        <w:rPr>
          <w:rFonts w:asciiTheme="minorEastAsia" w:eastAsiaTheme="minorEastAsia" w:hAnsiTheme="minorEastAsia"/>
          <w:color w:val="000000"/>
          <w:sz w:val="28"/>
          <w:szCs w:val="28"/>
        </w:rPr>
        <w:t>207,141,790.31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350098" w:rsidRPr="00350098">
        <w:rPr>
          <w:rFonts w:asciiTheme="minorEastAsia" w:eastAsiaTheme="minorEastAsia" w:hAnsiTheme="minorEastAsia"/>
          <w:color w:val="000000"/>
          <w:sz w:val="28"/>
          <w:szCs w:val="28"/>
        </w:rPr>
        <w:t>1.029532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2"/>
        <w:gridCol w:w="1684"/>
        <w:gridCol w:w="1701"/>
        <w:gridCol w:w="1701"/>
      </w:tblGrid>
      <w:tr w:rsidR="00062AD3" w:rsidTr="006965E7">
        <w:trPr>
          <w:trHeight w:val="285"/>
          <w:jc w:val="center"/>
        </w:trPr>
        <w:tc>
          <w:tcPr>
            <w:tcW w:w="3302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350098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2019年9月30日</w:t>
            </w:r>
          </w:p>
        </w:tc>
        <w:tc>
          <w:tcPr>
            <w:tcW w:w="1684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1.029532</w:t>
            </w:r>
          </w:p>
        </w:tc>
        <w:tc>
          <w:tcPr>
            <w:tcW w:w="1701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1.029532</w:t>
            </w:r>
          </w:p>
        </w:tc>
        <w:tc>
          <w:tcPr>
            <w:tcW w:w="1701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207,141,790.31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350098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2019年8月31日</w:t>
            </w:r>
          </w:p>
        </w:tc>
        <w:tc>
          <w:tcPr>
            <w:tcW w:w="1684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1.024965</w:t>
            </w:r>
          </w:p>
        </w:tc>
        <w:tc>
          <w:tcPr>
            <w:tcW w:w="1701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1.024965</w:t>
            </w:r>
          </w:p>
        </w:tc>
        <w:tc>
          <w:tcPr>
            <w:tcW w:w="1701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206,222,956.76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350098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2019年7月31日</w:t>
            </w:r>
          </w:p>
        </w:tc>
        <w:tc>
          <w:tcPr>
            <w:tcW w:w="1684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1.020246</w:t>
            </w:r>
          </w:p>
        </w:tc>
        <w:tc>
          <w:tcPr>
            <w:tcW w:w="1701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1.020246</w:t>
            </w:r>
          </w:p>
        </w:tc>
        <w:tc>
          <w:tcPr>
            <w:tcW w:w="1701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205,273,495.42</w:t>
            </w:r>
          </w:p>
        </w:tc>
      </w:tr>
      <w:tr w:rsidR="00350098" w:rsidTr="00A71ADB">
        <w:trPr>
          <w:trHeight w:val="285"/>
          <w:jc w:val="center"/>
        </w:trPr>
        <w:tc>
          <w:tcPr>
            <w:tcW w:w="3302" w:type="dxa"/>
          </w:tcPr>
          <w:p w:rsidR="00350098" w:rsidRPr="00350098" w:rsidRDefault="00350098" w:rsidP="00350098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2019年6月30日</w:t>
            </w:r>
          </w:p>
        </w:tc>
        <w:tc>
          <w:tcPr>
            <w:tcW w:w="1684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1.015527</w:t>
            </w:r>
          </w:p>
        </w:tc>
        <w:tc>
          <w:tcPr>
            <w:tcW w:w="1701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1.015527</w:t>
            </w:r>
          </w:p>
        </w:tc>
        <w:tc>
          <w:tcPr>
            <w:tcW w:w="1701" w:type="dxa"/>
          </w:tcPr>
          <w:p w:rsidR="00350098" w:rsidRPr="00350098" w:rsidRDefault="00350098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Theme="minorEastAsia" w:eastAsiaTheme="minorEastAsia" w:hAnsiTheme="minorEastAsia"/>
              </w:rPr>
              <w:t>204,324,034.08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F606D2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892297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892297">
        <w:trPr>
          <w:trHeight w:val="519"/>
        </w:trPr>
        <w:tc>
          <w:tcPr>
            <w:tcW w:w="2943" w:type="dxa"/>
            <w:vAlign w:val="center"/>
          </w:tcPr>
          <w:p w:rsidR="00E31B0A" w:rsidRPr="00E31B0A" w:rsidRDefault="001917CB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中国建设银行青岛市分行“乾元-稳赢”(私募)固定收益类封闭式净值型人民币理财产品201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1418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1917CB" w:rsidRPr="001917C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1917CB" w:rsidRDefault="00AC6CB4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892297" w:rsidRDefault="00747E15" w:rsidP="00F606D2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417"/>
        <w:gridCol w:w="1843"/>
        <w:gridCol w:w="1418"/>
        <w:gridCol w:w="1842"/>
      </w:tblGrid>
      <w:tr w:rsidR="00892297" w:rsidTr="00CF3B2C">
        <w:trPr>
          <w:trHeight w:val="285"/>
          <w:jc w:val="center"/>
        </w:trPr>
        <w:tc>
          <w:tcPr>
            <w:tcW w:w="254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C6CB4" w:rsidTr="008B7CB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AC6CB4" w:rsidRDefault="00350098" w:rsidP="001917CB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AC6CB4" w:rsidTr="007A0B0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F606D2">
      <w:pPr>
        <w:spacing w:beforeLines="50" w:afterLines="50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3969"/>
        <w:gridCol w:w="1841"/>
        <w:gridCol w:w="1859"/>
      </w:tblGrid>
      <w:tr w:rsidR="00CF3B2C" w:rsidRPr="00437C59" w:rsidTr="00CF3B2C">
        <w:trPr>
          <w:trHeight w:val="589"/>
          <w:jc w:val="center"/>
        </w:trPr>
        <w:tc>
          <w:tcPr>
            <w:tcW w:w="1349" w:type="dxa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CF3B2C" w:rsidRPr="00C85517" w:rsidRDefault="00CF3B2C" w:rsidP="00F606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AC6CB4">
        <w:trPr>
          <w:trHeight w:val="496"/>
          <w:jc w:val="center"/>
        </w:trPr>
        <w:tc>
          <w:tcPr>
            <w:tcW w:w="1349" w:type="dxa"/>
            <w:vAlign w:val="center"/>
          </w:tcPr>
          <w:p w:rsidR="00CF3B2C" w:rsidRPr="00C720CE" w:rsidRDefault="00CF3B2C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CF3B2C" w:rsidRPr="00C720CE" w:rsidRDefault="00350098" w:rsidP="00AC6CB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="宋体" w:hAnsi="宋体" w:cs="宋体" w:hint="eastAsia"/>
                <w:kern w:val="0"/>
              </w:rPr>
              <w:t>19青岛银盛泰AB001</w:t>
            </w:r>
          </w:p>
        </w:tc>
        <w:tc>
          <w:tcPr>
            <w:tcW w:w="1841" w:type="dxa"/>
            <w:vAlign w:val="center"/>
          </w:tcPr>
          <w:p w:rsidR="00CF3B2C" w:rsidRPr="00C720CE" w:rsidRDefault="00350098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 w:rsidR="00F606D2">
              <w:rPr>
                <w:rFonts w:ascii="宋体" w:hAnsi="宋体" w:cs="宋体" w:hint="eastAsia"/>
                <w:kern w:val="0"/>
              </w:rPr>
              <w:t>0000</w:t>
            </w:r>
            <w:r w:rsidRPr="00350098">
              <w:rPr>
                <w:rFonts w:ascii="宋体" w:hAnsi="宋体" w:cs="宋体"/>
                <w:kern w:val="0"/>
              </w:rPr>
              <w:t>.00</w:t>
            </w:r>
          </w:p>
        </w:tc>
        <w:tc>
          <w:tcPr>
            <w:tcW w:w="1859" w:type="dxa"/>
            <w:vAlign w:val="center"/>
          </w:tcPr>
          <w:p w:rsidR="00CF3B2C" w:rsidRPr="00C720CE" w:rsidRDefault="001917CB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1917CB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由于产品存续期内，客户无提前终止权，不可赎回本期产品，且所投组合内所有非标资产到期日均早于产品到期日，故投资组合流动性风险较低。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（针对固收类及混合类产品）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917C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本产品</w:t>
            </w:r>
            <w:r>
              <w:rPr>
                <w:rFonts w:ascii="宋体" w:hAnsi="宋体" w:hint="eastAsia"/>
                <w:sz w:val="24"/>
              </w:rPr>
              <w:t>无债券持仓。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Tr="00C715D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C715DB" w:rsidRPr="00743C62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735338" w:rsidP="00F606D2">
      <w:pPr>
        <w:spacing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（</w:t>
      </w:r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公募产品</w:t>
      </w:r>
      <w:bookmarkStart w:id="0" w:name="_GoBack"/>
      <w:bookmarkEnd w:id="0"/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半年报及年度报告需提供）</w:t>
      </w:r>
    </w:p>
    <w:tbl>
      <w:tblPr>
        <w:tblStyle w:val="a9"/>
        <w:tblW w:w="8613" w:type="dxa"/>
        <w:tblLook w:val="04A0"/>
      </w:tblPr>
      <w:tblGrid>
        <w:gridCol w:w="8613"/>
      </w:tblGrid>
      <w:tr w:rsidR="009E48DB" w:rsidTr="00C715DB">
        <w:tc>
          <w:tcPr>
            <w:tcW w:w="8613" w:type="dxa"/>
          </w:tcPr>
          <w:p w:rsidR="009E48DB" w:rsidRDefault="009E48DB" w:rsidP="00240B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19525A" w:rsidP="00F606D2">
      <w:pPr>
        <w:spacing w:beforeLines="50" w:afterLines="50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985"/>
        <w:gridCol w:w="1842"/>
        <w:gridCol w:w="1843"/>
        <w:gridCol w:w="1997"/>
      </w:tblGrid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托管户</w:t>
            </w:r>
          </w:p>
        </w:tc>
        <w:tc>
          <w:tcPr>
            <w:tcW w:w="1842" w:type="dxa"/>
            <w:vAlign w:val="center"/>
          </w:tcPr>
          <w:p w:rsidR="008B49F2" w:rsidRDefault="00350098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37101002710051011258-0067</w:t>
            </w:r>
          </w:p>
        </w:tc>
        <w:tc>
          <w:tcPr>
            <w:tcW w:w="1843" w:type="dxa"/>
            <w:vAlign w:val="center"/>
          </w:tcPr>
          <w:p w:rsidR="008B49F2" w:rsidRDefault="001917CB" w:rsidP="0035009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中国建设银行股份有限公司青岛市分行投资银行理财产品托管专户(乾元稳赢</w:t>
            </w:r>
            <w:r w:rsidR="00350098">
              <w:rPr>
                <w:rFonts w:ascii="宋体" w:hAnsi="宋体" w:cs="宋体" w:hint="eastAsia"/>
                <w:kern w:val="0"/>
              </w:rPr>
              <w:t>19</w:t>
            </w:r>
            <w:r w:rsidRPr="001917CB">
              <w:rPr>
                <w:rFonts w:ascii="宋体" w:hAnsi="宋体" w:cs="宋体" w:hint="eastAsia"/>
                <w:kern w:val="0"/>
              </w:rPr>
              <w:t>年第</w:t>
            </w:r>
            <w:r w:rsidR="00350098">
              <w:rPr>
                <w:rFonts w:ascii="宋体" w:hAnsi="宋体" w:cs="宋体" w:hint="eastAsia"/>
                <w:kern w:val="0"/>
              </w:rPr>
              <w:t>1</w:t>
            </w:r>
            <w:r w:rsidRPr="001917CB">
              <w:rPr>
                <w:rFonts w:ascii="宋体" w:hAnsi="宋体" w:cs="宋体" w:hint="eastAsia"/>
                <w:kern w:val="0"/>
              </w:rPr>
              <w:t>期)</w:t>
            </w:r>
          </w:p>
        </w:tc>
        <w:tc>
          <w:tcPr>
            <w:tcW w:w="1997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中国建设银行股份有限公司青岛市分行营业部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其他重大关联交易</w:t>
      </w:r>
    </w:p>
    <w:tbl>
      <w:tblPr>
        <w:tblStyle w:val="a9"/>
        <w:tblW w:w="0" w:type="auto"/>
        <w:tblLook w:val="04A0"/>
      </w:tblPr>
      <w:tblGrid>
        <w:gridCol w:w="8522"/>
      </w:tblGrid>
      <w:tr w:rsidR="00AD7F0D" w:rsidTr="00AD7F0D">
        <w:tc>
          <w:tcPr>
            <w:tcW w:w="8522" w:type="dxa"/>
          </w:tcPr>
          <w:p w:rsidR="00AD7F0D" w:rsidRDefault="00AD7F0D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D34BBF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12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961315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D34BBF" w:rsidP="00783ADA">
      <w:pPr>
        <w:jc w:val="center"/>
        <w:rPr>
          <w:b/>
          <w:color w:val="000000"/>
          <w:sz w:val="24"/>
          <w:szCs w:val="24"/>
        </w:rPr>
      </w:pPr>
      <w:r w:rsidRPr="00D34BBF">
        <w:rPr>
          <w:rFonts w:hint="eastAsia"/>
          <w:b/>
          <w:color w:val="000000"/>
          <w:sz w:val="24"/>
          <w:szCs w:val="24"/>
        </w:rPr>
        <w:t>中国建设银行青岛市分行“乾元</w:t>
      </w:r>
      <w:r w:rsidRPr="00D34BBF">
        <w:rPr>
          <w:rFonts w:hint="eastAsia"/>
          <w:b/>
          <w:color w:val="000000"/>
          <w:sz w:val="24"/>
          <w:szCs w:val="24"/>
        </w:rPr>
        <w:t>-</w:t>
      </w:r>
      <w:r w:rsidRPr="00D34BBF">
        <w:rPr>
          <w:rFonts w:hint="eastAsia"/>
          <w:b/>
          <w:color w:val="000000"/>
          <w:sz w:val="24"/>
          <w:szCs w:val="24"/>
        </w:rPr>
        <w:t>稳赢”</w:t>
      </w:r>
      <w:r w:rsidRPr="00D34BBF">
        <w:rPr>
          <w:rFonts w:hint="eastAsia"/>
          <w:b/>
          <w:color w:val="000000"/>
          <w:sz w:val="24"/>
          <w:szCs w:val="24"/>
        </w:rPr>
        <w:t>(</w:t>
      </w:r>
      <w:r w:rsidRPr="00D34BBF">
        <w:rPr>
          <w:rFonts w:hint="eastAsia"/>
          <w:b/>
          <w:color w:val="000000"/>
          <w:sz w:val="24"/>
          <w:szCs w:val="24"/>
        </w:rPr>
        <w:t>私募</w:t>
      </w:r>
      <w:r w:rsidRPr="00D34BBF">
        <w:rPr>
          <w:rFonts w:hint="eastAsia"/>
          <w:b/>
          <w:color w:val="000000"/>
          <w:sz w:val="24"/>
          <w:szCs w:val="24"/>
        </w:rPr>
        <w:t>)</w:t>
      </w:r>
      <w:r w:rsidRPr="00D34BBF">
        <w:rPr>
          <w:rFonts w:hint="eastAsia"/>
          <w:b/>
          <w:color w:val="000000"/>
          <w:sz w:val="24"/>
          <w:szCs w:val="24"/>
        </w:rPr>
        <w:t>固定收益类封闭式净值型人民币理财产品</w:t>
      </w:r>
      <w:r w:rsidR="00350098">
        <w:rPr>
          <w:rFonts w:hint="eastAsia"/>
          <w:b/>
          <w:color w:val="000000"/>
          <w:sz w:val="24"/>
          <w:szCs w:val="24"/>
        </w:rPr>
        <w:t>2019</w:t>
      </w:r>
      <w:r w:rsidRPr="00D34BBF">
        <w:rPr>
          <w:rFonts w:hint="eastAsia"/>
          <w:b/>
          <w:color w:val="000000"/>
          <w:sz w:val="24"/>
          <w:szCs w:val="24"/>
        </w:rPr>
        <w:t>年第</w:t>
      </w:r>
      <w:r w:rsidR="00350098">
        <w:rPr>
          <w:rFonts w:hint="eastAsia"/>
          <w:b/>
          <w:color w:val="000000"/>
          <w:sz w:val="24"/>
          <w:szCs w:val="24"/>
        </w:rPr>
        <w:t>1</w:t>
      </w:r>
      <w:r w:rsidRPr="00D34BBF">
        <w:rPr>
          <w:rFonts w:hint="eastAsia"/>
          <w:b/>
          <w:color w:val="000000"/>
          <w:sz w:val="24"/>
          <w:szCs w:val="24"/>
        </w:rPr>
        <w:t>期</w:t>
      </w:r>
      <w:r w:rsidR="00783ADA">
        <w:rPr>
          <w:rFonts w:hint="eastAsia"/>
          <w:b/>
          <w:color w:val="000000"/>
          <w:sz w:val="24"/>
          <w:szCs w:val="24"/>
        </w:rPr>
        <w:t>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34BBF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D34BBF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34BBF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D34BBF" w:rsidRPr="00D34BBF">
        <w:rPr>
          <w:rFonts w:ascii="宋体" w:hAnsi="宋体" w:hint="eastAsia"/>
          <w:color w:val="000000"/>
          <w:szCs w:val="21"/>
        </w:rPr>
        <w:t>中国建设银行青岛市分行“乾元-稳赢”(私募)固定收益类封闭式净值型人民币理财产品</w:t>
      </w:r>
      <w:r w:rsidR="00350098">
        <w:rPr>
          <w:rFonts w:ascii="宋体" w:hAnsi="宋体" w:hint="eastAsia"/>
          <w:color w:val="000000"/>
          <w:szCs w:val="21"/>
        </w:rPr>
        <w:t>2019</w:t>
      </w:r>
      <w:r w:rsidR="00D34BBF" w:rsidRPr="00D34BBF">
        <w:rPr>
          <w:rFonts w:ascii="宋体" w:hAnsi="宋体" w:hint="eastAsia"/>
          <w:color w:val="000000"/>
          <w:szCs w:val="21"/>
        </w:rPr>
        <w:t>年第</w:t>
      </w:r>
      <w:r w:rsidR="00350098">
        <w:rPr>
          <w:rFonts w:ascii="宋体" w:hAnsi="宋体" w:hint="eastAsia"/>
          <w:color w:val="000000"/>
          <w:szCs w:val="21"/>
        </w:rPr>
        <w:t>1</w:t>
      </w:r>
      <w:r w:rsidR="00D34BBF" w:rsidRPr="00D34BBF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/>
      </w:tblPr>
      <w:tblGrid>
        <w:gridCol w:w="1896"/>
        <w:gridCol w:w="3604"/>
        <w:gridCol w:w="1537"/>
        <w:gridCol w:w="849"/>
        <w:gridCol w:w="636"/>
      </w:tblGrid>
      <w:tr w:rsidR="00660E94" w:rsidTr="00D34BBF">
        <w:trPr>
          <w:trHeight w:val="76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D34BBF">
        <w:trPr>
          <w:trHeight w:val="240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</w:pPr>
            <w:r w:rsidRPr="00D34BBF">
              <w:rPr>
                <w:rFonts w:hint="eastAsia"/>
              </w:rPr>
              <w:t>非标准化债权资产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350098">
            <w:pPr>
              <w:jc w:val="center"/>
            </w:pPr>
            <w:r w:rsidRPr="00350098">
              <w:rPr>
                <w:rFonts w:hint="eastAsia"/>
              </w:rPr>
              <w:t>青岛银盛泰房地产有限公司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Default="00350098">
            <w:pPr>
              <w:jc w:val="center"/>
            </w:pPr>
            <w:r w:rsidRPr="00350098">
              <w:rPr>
                <w:rFonts w:hint="eastAsia"/>
              </w:rPr>
              <w:t>青岛银盛泰房地产有限公司非标准化债权资产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350098">
            <w:pPr>
              <w:jc w:val="center"/>
            </w:pPr>
            <w:r w:rsidRPr="00350098">
              <w:t>423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D34BBF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34BB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AC6CB4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AC6CB4" w:rsidRPr="004B78FA">
        <w:rPr>
          <w:rFonts w:ascii="宋体" w:hAnsi="宋体"/>
          <w:color w:val="000000"/>
          <w:szCs w:val="21"/>
        </w:rPr>
        <w:t xml:space="preserve"> </w:t>
      </w:r>
      <w:r w:rsidR="00AC6CB4">
        <w:rPr>
          <w:rFonts w:ascii="宋体" w:hAnsi="宋体" w:hint="eastAsia"/>
          <w:color w:val="000000"/>
          <w:szCs w:val="21"/>
        </w:rPr>
        <w:t>本产品未投资除上述资产外的其他资产。</w:t>
      </w:r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 w:rsidSect="005A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964" w:rsidRDefault="00604964" w:rsidP="00747E15">
      <w:r>
        <w:separator/>
      </w:r>
    </w:p>
  </w:endnote>
  <w:endnote w:type="continuationSeparator" w:id="1">
    <w:p w:rsidR="00604964" w:rsidRDefault="00604964" w:rsidP="0074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964" w:rsidRDefault="00604964" w:rsidP="00747E15">
      <w:r>
        <w:separator/>
      </w:r>
    </w:p>
  </w:footnote>
  <w:footnote w:type="continuationSeparator" w:id="1">
    <w:p w:rsidR="00604964" w:rsidRDefault="00604964" w:rsidP="00747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E4B"/>
    <w:rsid w:val="00000EA6"/>
    <w:rsid w:val="00004B86"/>
    <w:rsid w:val="00026B05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A097A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45F7"/>
    <w:rsid w:val="001654BE"/>
    <w:rsid w:val="0017482E"/>
    <w:rsid w:val="0017771F"/>
    <w:rsid w:val="001917CB"/>
    <w:rsid w:val="00194B35"/>
    <w:rsid w:val="0019525A"/>
    <w:rsid w:val="001A1254"/>
    <w:rsid w:val="001A1F0C"/>
    <w:rsid w:val="001A204D"/>
    <w:rsid w:val="001C207C"/>
    <w:rsid w:val="001C51CC"/>
    <w:rsid w:val="001E0ABA"/>
    <w:rsid w:val="001E60BC"/>
    <w:rsid w:val="001E70EA"/>
    <w:rsid w:val="001F3D33"/>
    <w:rsid w:val="001F4173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72D45"/>
    <w:rsid w:val="002767A0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26849"/>
    <w:rsid w:val="00332886"/>
    <w:rsid w:val="00333409"/>
    <w:rsid w:val="00346C2E"/>
    <w:rsid w:val="00350098"/>
    <w:rsid w:val="003729DF"/>
    <w:rsid w:val="00373677"/>
    <w:rsid w:val="0039500D"/>
    <w:rsid w:val="003B1EA5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2CA"/>
    <w:rsid w:val="00553503"/>
    <w:rsid w:val="00556FF5"/>
    <w:rsid w:val="00574C73"/>
    <w:rsid w:val="00575AC8"/>
    <w:rsid w:val="00581772"/>
    <w:rsid w:val="00584D88"/>
    <w:rsid w:val="005902E2"/>
    <w:rsid w:val="005965D6"/>
    <w:rsid w:val="005A45C9"/>
    <w:rsid w:val="005A7E4B"/>
    <w:rsid w:val="005C491D"/>
    <w:rsid w:val="005D075A"/>
    <w:rsid w:val="005E1AF9"/>
    <w:rsid w:val="005F0968"/>
    <w:rsid w:val="00604964"/>
    <w:rsid w:val="00605150"/>
    <w:rsid w:val="00610506"/>
    <w:rsid w:val="006317AB"/>
    <w:rsid w:val="006318C9"/>
    <w:rsid w:val="006342A8"/>
    <w:rsid w:val="006350AB"/>
    <w:rsid w:val="00637ADC"/>
    <w:rsid w:val="00657E0A"/>
    <w:rsid w:val="00660E94"/>
    <w:rsid w:val="006761CD"/>
    <w:rsid w:val="00690080"/>
    <w:rsid w:val="00691D50"/>
    <w:rsid w:val="00695020"/>
    <w:rsid w:val="006965E7"/>
    <w:rsid w:val="006B7D67"/>
    <w:rsid w:val="006C418D"/>
    <w:rsid w:val="006D1B33"/>
    <w:rsid w:val="006D216F"/>
    <w:rsid w:val="006D3D24"/>
    <w:rsid w:val="006D509E"/>
    <w:rsid w:val="006F03B9"/>
    <w:rsid w:val="006F51AA"/>
    <w:rsid w:val="006F637E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53381"/>
    <w:rsid w:val="007812E4"/>
    <w:rsid w:val="00781F7F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3AD6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8235C"/>
    <w:rsid w:val="00887E97"/>
    <w:rsid w:val="00892297"/>
    <w:rsid w:val="008A3209"/>
    <w:rsid w:val="008A689A"/>
    <w:rsid w:val="008B49F2"/>
    <w:rsid w:val="008E0006"/>
    <w:rsid w:val="008E7AFD"/>
    <w:rsid w:val="008F7A19"/>
    <w:rsid w:val="00900022"/>
    <w:rsid w:val="00904487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1315"/>
    <w:rsid w:val="0096155A"/>
    <w:rsid w:val="0096707E"/>
    <w:rsid w:val="00976495"/>
    <w:rsid w:val="00977AA9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4578C"/>
    <w:rsid w:val="00A5190D"/>
    <w:rsid w:val="00A62A51"/>
    <w:rsid w:val="00A66F45"/>
    <w:rsid w:val="00A735E4"/>
    <w:rsid w:val="00A74958"/>
    <w:rsid w:val="00A82E23"/>
    <w:rsid w:val="00AB24FB"/>
    <w:rsid w:val="00AB48A1"/>
    <w:rsid w:val="00AB53D1"/>
    <w:rsid w:val="00AC0790"/>
    <w:rsid w:val="00AC12D7"/>
    <w:rsid w:val="00AC6CB4"/>
    <w:rsid w:val="00AC7CDE"/>
    <w:rsid w:val="00AD558F"/>
    <w:rsid w:val="00AD5E04"/>
    <w:rsid w:val="00AD7F0D"/>
    <w:rsid w:val="00B020F5"/>
    <w:rsid w:val="00B06B93"/>
    <w:rsid w:val="00B15284"/>
    <w:rsid w:val="00B256B5"/>
    <w:rsid w:val="00B33523"/>
    <w:rsid w:val="00B36099"/>
    <w:rsid w:val="00B4205F"/>
    <w:rsid w:val="00B42469"/>
    <w:rsid w:val="00B466B4"/>
    <w:rsid w:val="00B71F10"/>
    <w:rsid w:val="00B93E97"/>
    <w:rsid w:val="00BA2D90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01CF"/>
    <w:rsid w:val="00C118E8"/>
    <w:rsid w:val="00C257ED"/>
    <w:rsid w:val="00C25F4C"/>
    <w:rsid w:val="00C561DF"/>
    <w:rsid w:val="00C61B7B"/>
    <w:rsid w:val="00C715DB"/>
    <w:rsid w:val="00C720CE"/>
    <w:rsid w:val="00C85517"/>
    <w:rsid w:val="00C86E63"/>
    <w:rsid w:val="00C91AB5"/>
    <w:rsid w:val="00C95779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34BBF"/>
    <w:rsid w:val="00D4526D"/>
    <w:rsid w:val="00D50E73"/>
    <w:rsid w:val="00D51247"/>
    <w:rsid w:val="00D5232C"/>
    <w:rsid w:val="00D570FB"/>
    <w:rsid w:val="00D57BDC"/>
    <w:rsid w:val="00D62D31"/>
    <w:rsid w:val="00DA5D3B"/>
    <w:rsid w:val="00DB4B6B"/>
    <w:rsid w:val="00DC041F"/>
    <w:rsid w:val="00DC0BC9"/>
    <w:rsid w:val="00DE7BE6"/>
    <w:rsid w:val="00DF32AC"/>
    <w:rsid w:val="00E028E0"/>
    <w:rsid w:val="00E160D9"/>
    <w:rsid w:val="00E24F4A"/>
    <w:rsid w:val="00E27018"/>
    <w:rsid w:val="00E31B0A"/>
    <w:rsid w:val="00E40EB7"/>
    <w:rsid w:val="00E56388"/>
    <w:rsid w:val="00E716F5"/>
    <w:rsid w:val="00E76F46"/>
    <w:rsid w:val="00E77447"/>
    <w:rsid w:val="00E935EE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06D2"/>
    <w:rsid w:val="00F61C96"/>
    <w:rsid w:val="00F65572"/>
    <w:rsid w:val="00F65660"/>
    <w:rsid w:val="00F7336C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</cp:lastModifiedBy>
  <cp:revision>41</cp:revision>
  <cp:lastPrinted>2019-09-03T02:43:00Z</cp:lastPrinted>
  <dcterms:created xsi:type="dcterms:W3CDTF">2019-07-30T06:24:00Z</dcterms:created>
  <dcterms:modified xsi:type="dcterms:W3CDTF">2019-10-12T00:45:00Z</dcterms:modified>
</cp:coreProperties>
</file>