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07" w:rsidRPr="00597A79" w:rsidRDefault="00F661A3" w:rsidP="004767AA">
      <w:pPr>
        <w:spacing w:line="460" w:lineRule="exact"/>
        <w:jc w:val="center"/>
        <w:rPr>
          <w:rFonts w:ascii="宋体" w:eastAsia="宋体" w:hAnsi="宋体"/>
        </w:rPr>
      </w:pPr>
      <w:r w:rsidRPr="00F661A3">
        <w:rPr>
          <w:rFonts w:ascii="宋体" w:eastAsia="宋体" w:hAnsi="宋体" w:hint="eastAsia"/>
        </w:rPr>
        <w:t>中国建设银行青岛市分行“乾元-稳赢”(私募)固定收益类封闭式净值型人民币</w:t>
      </w:r>
      <w:r w:rsidR="00285AA0" w:rsidRPr="00597A79">
        <w:rPr>
          <w:rFonts w:ascii="宋体" w:eastAsia="宋体" w:hAnsi="宋体" w:hint="eastAsia"/>
        </w:rPr>
        <w:t>理财产品</w:t>
      </w:r>
      <w:r w:rsidR="00C75B11" w:rsidRPr="00C75B11">
        <w:rPr>
          <w:rFonts w:ascii="宋体" w:eastAsia="宋体" w:hAnsi="宋体" w:hint="eastAsia"/>
        </w:rPr>
        <w:t>2018年第1期</w:t>
      </w:r>
      <w:r w:rsidR="00AC4703" w:rsidRPr="00597A79">
        <w:rPr>
          <w:rFonts w:ascii="宋体" w:eastAsia="宋体" w:hAnsi="宋体" w:hint="eastAsia"/>
        </w:rPr>
        <w:t>终止及清算</w:t>
      </w:r>
      <w:r w:rsidR="00CA1A9D" w:rsidRPr="00597A79">
        <w:rPr>
          <w:rFonts w:ascii="宋体" w:eastAsia="宋体" w:hAnsi="宋体" w:hint="eastAsia"/>
        </w:rPr>
        <w:t>公告</w:t>
      </w:r>
    </w:p>
    <w:p w:rsidR="00E47250" w:rsidRPr="00597A79" w:rsidRDefault="00E47250" w:rsidP="00597A79">
      <w:pPr>
        <w:spacing w:line="460" w:lineRule="exact"/>
        <w:jc w:val="lef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尊敬的客户：</w:t>
      </w:r>
    </w:p>
    <w:p w:rsidR="00DB590E" w:rsidRDefault="00CA1A9D" w:rsidP="00445D20">
      <w:pPr>
        <w:spacing w:line="460" w:lineRule="exact"/>
        <w:ind w:firstLineChars="200" w:firstLine="420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根据与投资者的约定，中国建设银行发行的下列理财产品已经到期并完成资金兑付，现将有关情况公告如下：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445D20" w:rsidRDefault="00F0334D" w:rsidP="00A1017E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F0334D">
              <w:rPr>
                <w:rFonts w:ascii="宋体" w:hAnsi="宋体" w:cs="宋体" w:hint="eastAsia"/>
                <w:kern w:val="0"/>
              </w:rPr>
              <w:t>中国建设银行青岛市分行“乾元-稳赢”(私募)固定收益类封闭式净值型人民币理财产品2018年第1期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产品代码</w:t>
            </w:r>
          </w:p>
        </w:tc>
        <w:tc>
          <w:tcPr>
            <w:tcW w:w="6167" w:type="dxa"/>
            <w:vAlign w:val="center"/>
          </w:tcPr>
          <w:p w:rsidR="00445D20" w:rsidRDefault="00D856A8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D856A8">
              <w:rPr>
                <w:rFonts w:ascii="宋体" w:hAnsi="宋体" w:cs="宋体"/>
                <w:kern w:val="0"/>
              </w:rPr>
              <w:t>QDQYWYSM18060001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445D20" w:rsidRDefault="003707BF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707BF">
              <w:rPr>
                <w:rFonts w:ascii="宋体" w:hAnsi="宋体" w:cs="宋体"/>
                <w:kern w:val="0"/>
              </w:rPr>
              <w:t>C1010518C000809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B03CFF">
              <w:rPr>
                <w:rFonts w:ascii="宋体" w:eastAsia="宋体" w:hAnsi="宋体" w:hint="eastAsia"/>
              </w:rPr>
              <w:t>成立日</w:t>
            </w:r>
          </w:p>
        </w:tc>
        <w:tc>
          <w:tcPr>
            <w:tcW w:w="6167" w:type="dxa"/>
            <w:vAlign w:val="center"/>
          </w:tcPr>
          <w:p w:rsidR="00445D20" w:rsidRDefault="003247C0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2018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 w:rsidR="00C03722" w:rsidRPr="00C03722">
              <w:rPr>
                <w:rFonts w:ascii="宋体" w:hAnsi="宋体" w:cs="宋体"/>
                <w:kern w:val="0"/>
              </w:rPr>
              <w:t>4</w:t>
            </w:r>
            <w:r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445D20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97A79" w:rsidRDefault="00445D20" w:rsidP="00445D20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到期</w:t>
            </w:r>
            <w:r w:rsidRPr="00597A79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6167" w:type="dxa"/>
            <w:vAlign w:val="center"/>
          </w:tcPr>
          <w:p w:rsidR="00445D20" w:rsidRDefault="00C03722" w:rsidP="003247C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C03722">
              <w:rPr>
                <w:rFonts w:ascii="宋体" w:hAnsi="宋体" w:cs="宋体"/>
                <w:kern w:val="0"/>
              </w:rPr>
              <w:t>2019</w:t>
            </w:r>
            <w:r w:rsidR="003247C0">
              <w:rPr>
                <w:rFonts w:ascii="宋体" w:hAnsi="宋体" w:cs="宋体" w:hint="eastAsia"/>
                <w:kern w:val="0"/>
              </w:rPr>
              <w:t>年</w:t>
            </w:r>
            <w:r w:rsidR="003247C0">
              <w:rPr>
                <w:rFonts w:ascii="宋体" w:hAnsi="宋体" w:cs="宋体"/>
                <w:kern w:val="0"/>
              </w:rPr>
              <w:t>12</w:t>
            </w:r>
            <w:r w:rsidR="003247C0">
              <w:rPr>
                <w:rFonts w:ascii="宋体" w:hAnsi="宋体" w:cs="宋体" w:hint="eastAsia"/>
                <w:kern w:val="0"/>
              </w:rPr>
              <w:t>月</w:t>
            </w:r>
            <w:r w:rsidRPr="00C03722">
              <w:rPr>
                <w:rFonts w:ascii="宋体" w:hAnsi="宋体" w:cs="宋体"/>
                <w:kern w:val="0"/>
              </w:rPr>
              <w:t>26</w:t>
            </w:r>
            <w:r w:rsidR="003247C0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0B350F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0B350F" w:rsidRPr="005219E1" w:rsidRDefault="000B350F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兑付日</w:t>
            </w:r>
          </w:p>
        </w:tc>
        <w:tc>
          <w:tcPr>
            <w:tcW w:w="6167" w:type="dxa"/>
            <w:vAlign w:val="center"/>
          </w:tcPr>
          <w:p w:rsidR="000B350F" w:rsidRPr="005219E1" w:rsidRDefault="003247C0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2019年12月27日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存续期限</w:t>
            </w:r>
          </w:p>
        </w:tc>
        <w:tc>
          <w:tcPr>
            <w:tcW w:w="6167" w:type="dxa"/>
            <w:vAlign w:val="center"/>
          </w:tcPr>
          <w:p w:rsidR="00445D20" w:rsidRPr="005219E1" w:rsidRDefault="00EA3993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540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 w:hint="eastAsia"/>
                <w:kern w:val="0"/>
              </w:rPr>
              <w:t>管理费率</w:t>
            </w:r>
          </w:p>
        </w:tc>
        <w:tc>
          <w:tcPr>
            <w:tcW w:w="6167" w:type="dxa"/>
            <w:vAlign w:val="center"/>
          </w:tcPr>
          <w:p w:rsidR="00445D20" w:rsidRPr="005219E1" w:rsidRDefault="008E43D1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0.31</w:t>
            </w:r>
            <w:r w:rsidR="00681F46">
              <w:rPr>
                <w:rFonts w:ascii="宋体" w:hAnsi="宋体" w:cs="宋体" w:hint="eastAsia"/>
                <w:kern w:val="0"/>
              </w:rPr>
              <w:t>%</w:t>
            </w:r>
          </w:p>
        </w:tc>
        <w:bookmarkStart w:id="0" w:name="_GoBack"/>
        <w:bookmarkEnd w:id="0"/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托管费率</w:t>
            </w:r>
          </w:p>
        </w:tc>
        <w:tc>
          <w:tcPr>
            <w:tcW w:w="6167" w:type="dxa"/>
            <w:vAlign w:val="center"/>
          </w:tcPr>
          <w:p w:rsidR="00445D20" w:rsidRPr="005219E1" w:rsidRDefault="00681F46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0.05%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hAnsi="宋体" w:cs="宋体"/>
                <w:kern w:val="0"/>
              </w:rPr>
              <w:t>销售费率</w:t>
            </w:r>
          </w:p>
        </w:tc>
        <w:tc>
          <w:tcPr>
            <w:tcW w:w="6167" w:type="dxa"/>
            <w:vAlign w:val="center"/>
          </w:tcPr>
          <w:p w:rsidR="00445D20" w:rsidRPr="005219E1" w:rsidRDefault="00342ACB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0.40%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5219E1">
              <w:rPr>
                <w:rFonts w:ascii="宋体" w:eastAsia="宋体" w:hAnsi="宋体" w:hint="eastAsia"/>
              </w:rPr>
              <w:t>到期日产</w:t>
            </w:r>
            <w:proofErr w:type="gramStart"/>
            <w:r w:rsidRPr="005219E1">
              <w:rPr>
                <w:rFonts w:ascii="宋体" w:eastAsia="宋体" w:hAnsi="宋体" w:hint="eastAsia"/>
              </w:rPr>
              <w:t>品单位</w:t>
            </w:r>
            <w:proofErr w:type="gramEnd"/>
            <w:r w:rsidRPr="005219E1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6167" w:type="dxa"/>
            <w:vAlign w:val="center"/>
          </w:tcPr>
          <w:p w:rsidR="00445D20" w:rsidRPr="005219E1" w:rsidRDefault="00A14A32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14A32">
              <w:rPr>
                <w:rFonts w:ascii="宋体" w:hAnsi="宋体" w:cs="宋体"/>
                <w:kern w:val="0"/>
              </w:rPr>
              <w:t>1.087739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业绩比较基准</w:t>
            </w:r>
          </w:p>
        </w:tc>
        <w:tc>
          <w:tcPr>
            <w:tcW w:w="6167" w:type="dxa"/>
            <w:vAlign w:val="center"/>
          </w:tcPr>
          <w:p w:rsidR="00445D20" w:rsidRPr="005219E1" w:rsidRDefault="006F778E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F778E">
              <w:rPr>
                <w:rFonts w:ascii="宋体" w:hAnsi="宋体" w:cs="宋体"/>
                <w:kern w:val="0"/>
              </w:rPr>
              <w:t>5.90%</w:t>
            </w:r>
          </w:p>
        </w:tc>
      </w:tr>
      <w:tr w:rsidR="00445D20" w:rsidRPr="005219E1" w:rsidTr="000C4729">
        <w:trPr>
          <w:trHeight w:val="285"/>
          <w:jc w:val="center"/>
        </w:trPr>
        <w:tc>
          <w:tcPr>
            <w:tcW w:w="2263" w:type="dxa"/>
            <w:vAlign w:val="center"/>
          </w:tcPr>
          <w:p w:rsidR="00445D20" w:rsidRPr="005219E1" w:rsidRDefault="00445D20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219E1">
              <w:rPr>
                <w:rFonts w:ascii="宋体" w:eastAsia="宋体" w:hAnsi="宋体" w:hint="eastAsia"/>
              </w:rPr>
              <w:t>兑付投资者</w:t>
            </w:r>
            <w:proofErr w:type="gramStart"/>
            <w:r w:rsidRPr="005219E1">
              <w:rPr>
                <w:rFonts w:ascii="宋体" w:eastAsia="宋体" w:hAnsi="宋体" w:hint="eastAsia"/>
              </w:rPr>
              <w:t>折合年化收益率</w:t>
            </w:r>
            <w:proofErr w:type="gramEnd"/>
          </w:p>
        </w:tc>
        <w:tc>
          <w:tcPr>
            <w:tcW w:w="6167" w:type="dxa"/>
            <w:vAlign w:val="center"/>
          </w:tcPr>
          <w:p w:rsidR="00445D20" w:rsidRPr="005219E1" w:rsidRDefault="003D5AC1" w:rsidP="00E93D72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5.93</w:t>
            </w:r>
            <w:r w:rsidR="00404E0E">
              <w:rPr>
                <w:rFonts w:ascii="宋体" w:hAnsi="宋体" w:cs="宋体" w:hint="eastAsia"/>
                <w:kern w:val="0"/>
              </w:rPr>
              <w:t>05</w:t>
            </w:r>
            <w:r>
              <w:rPr>
                <w:rFonts w:ascii="宋体" w:hAnsi="宋体" w:cs="宋体" w:hint="eastAsia"/>
                <w:kern w:val="0"/>
              </w:rPr>
              <w:t>%</w:t>
            </w:r>
          </w:p>
        </w:tc>
      </w:tr>
    </w:tbl>
    <w:p w:rsidR="00B05A84" w:rsidRPr="005219E1" w:rsidRDefault="00B05A84" w:rsidP="00B05A84">
      <w:pPr>
        <w:spacing w:line="460" w:lineRule="exact"/>
        <w:ind w:firstLineChars="200" w:firstLine="420"/>
        <w:rPr>
          <w:rFonts w:ascii="宋体" w:hAnsi="宋体" w:cs="Times New Roman"/>
          <w:szCs w:val="21"/>
        </w:rPr>
      </w:pPr>
      <w:r w:rsidRPr="005219E1">
        <w:rPr>
          <w:rFonts w:ascii="宋体" w:eastAsia="宋体" w:hAnsi="宋体" w:hint="eastAsia"/>
        </w:rPr>
        <w:t>本产品</w:t>
      </w:r>
      <w:r w:rsidRPr="005219E1">
        <w:rPr>
          <w:rFonts w:ascii="宋体" w:hAnsi="宋体" w:hint="eastAsia"/>
          <w:szCs w:val="21"/>
        </w:rPr>
        <w:t>已按照说明书中关于资产的投资类型和比例的约定进行投资，</w:t>
      </w:r>
      <w:r w:rsidRPr="005219E1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7C7E4F" w:rsidRPr="005219E1" w:rsidRDefault="007C7E4F" w:rsidP="007C7E4F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敬请登录</w:t>
      </w:r>
      <w:r w:rsidR="00946B4C" w:rsidRPr="005219E1">
        <w:rPr>
          <w:rFonts w:ascii="宋体" w:eastAsia="宋体" w:hAnsi="宋体" w:hint="eastAsia"/>
        </w:rPr>
        <w:t>我</w:t>
      </w:r>
      <w:proofErr w:type="gramStart"/>
      <w:r w:rsidRPr="005219E1">
        <w:rPr>
          <w:rFonts w:ascii="宋体" w:eastAsia="宋体" w:hAnsi="宋体" w:hint="eastAsia"/>
        </w:rPr>
        <w:t>行官网查看</w:t>
      </w:r>
      <w:proofErr w:type="gramEnd"/>
      <w:r w:rsidRPr="005219E1">
        <w:rPr>
          <w:rFonts w:ascii="宋体" w:eastAsia="宋体" w:hAnsi="宋体" w:hint="eastAsia"/>
        </w:rPr>
        <w:t>本行正在销售的其他理财产品。</w:t>
      </w:r>
    </w:p>
    <w:p w:rsidR="00CA1A9D" w:rsidRPr="00597A79" w:rsidRDefault="00484D93" w:rsidP="00597A79">
      <w:pPr>
        <w:spacing w:line="460" w:lineRule="exact"/>
        <w:ind w:firstLineChars="200" w:firstLine="420"/>
        <w:rPr>
          <w:rFonts w:ascii="宋体" w:eastAsia="宋体" w:hAnsi="宋体"/>
        </w:rPr>
      </w:pPr>
      <w:r w:rsidRPr="005219E1">
        <w:rPr>
          <w:rFonts w:ascii="宋体" w:eastAsia="宋体" w:hAnsi="宋体" w:hint="eastAsia"/>
        </w:rPr>
        <w:t>特此公告</w:t>
      </w:r>
    </w:p>
    <w:p w:rsidR="00915242" w:rsidRPr="00597A79" w:rsidRDefault="00915242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 w:rsidRPr="00597A79">
        <w:rPr>
          <w:rFonts w:ascii="宋体" w:eastAsia="宋体" w:hAnsi="宋体" w:hint="eastAsia"/>
        </w:rPr>
        <w:t>中国建设银行股份有限公司</w:t>
      </w:r>
    </w:p>
    <w:p w:rsidR="00CA1A9D" w:rsidRPr="00597A79" w:rsidRDefault="00891CF7" w:rsidP="00E475F9">
      <w:pPr>
        <w:spacing w:line="460" w:lineRule="exact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2019</w:t>
      </w:r>
      <w:r w:rsidR="00CA1A9D" w:rsidRPr="00597A79"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>12</w:t>
      </w:r>
      <w:r w:rsidR="00CA1A9D" w:rsidRPr="00597A79"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>27</w:t>
      </w:r>
      <w:r w:rsidR="00CA1A9D" w:rsidRPr="00597A79">
        <w:rPr>
          <w:rFonts w:ascii="宋体" w:eastAsia="宋体" w:hAnsi="宋体" w:hint="eastAsia"/>
        </w:rPr>
        <w:t>日</w:t>
      </w:r>
    </w:p>
    <w:sectPr w:rsidR="00CA1A9D" w:rsidRPr="0059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72" w:rsidRDefault="00F67F72" w:rsidP="000263B4">
      <w:r>
        <w:separator/>
      </w:r>
    </w:p>
  </w:endnote>
  <w:endnote w:type="continuationSeparator" w:id="0">
    <w:p w:rsidR="00F67F72" w:rsidRDefault="00F67F72" w:rsidP="000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72" w:rsidRDefault="00F67F72" w:rsidP="000263B4">
      <w:r>
        <w:separator/>
      </w:r>
    </w:p>
  </w:footnote>
  <w:footnote w:type="continuationSeparator" w:id="0">
    <w:p w:rsidR="00F67F72" w:rsidRDefault="00F67F72" w:rsidP="0002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88"/>
    <w:multiLevelType w:val="hybridMultilevel"/>
    <w:tmpl w:val="D50E1DAC"/>
    <w:lvl w:ilvl="0" w:tplc="8AA690E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1C6F3E"/>
    <w:multiLevelType w:val="hybridMultilevel"/>
    <w:tmpl w:val="6CFA5010"/>
    <w:lvl w:ilvl="0" w:tplc="8422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A72A88"/>
    <w:multiLevelType w:val="hybridMultilevel"/>
    <w:tmpl w:val="EAE8885C"/>
    <w:lvl w:ilvl="0" w:tplc="F5266D7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2C"/>
    <w:rsid w:val="000114DB"/>
    <w:rsid w:val="00013FA4"/>
    <w:rsid w:val="00016EFB"/>
    <w:rsid w:val="00017D7A"/>
    <w:rsid w:val="0002425D"/>
    <w:rsid w:val="000263B4"/>
    <w:rsid w:val="00033658"/>
    <w:rsid w:val="00034D7D"/>
    <w:rsid w:val="00035232"/>
    <w:rsid w:val="00040ECC"/>
    <w:rsid w:val="00041781"/>
    <w:rsid w:val="00041C86"/>
    <w:rsid w:val="0004533C"/>
    <w:rsid w:val="00046A8A"/>
    <w:rsid w:val="00050CDC"/>
    <w:rsid w:val="00061C93"/>
    <w:rsid w:val="00063F4B"/>
    <w:rsid w:val="0007248B"/>
    <w:rsid w:val="00076F08"/>
    <w:rsid w:val="00082443"/>
    <w:rsid w:val="00083A4B"/>
    <w:rsid w:val="00091992"/>
    <w:rsid w:val="00093C56"/>
    <w:rsid w:val="00094774"/>
    <w:rsid w:val="00097C66"/>
    <w:rsid w:val="000A3519"/>
    <w:rsid w:val="000A4068"/>
    <w:rsid w:val="000A4C3C"/>
    <w:rsid w:val="000B350F"/>
    <w:rsid w:val="000B47C1"/>
    <w:rsid w:val="000C1868"/>
    <w:rsid w:val="000D1B02"/>
    <w:rsid w:val="000D51CA"/>
    <w:rsid w:val="000D6A78"/>
    <w:rsid w:val="000D7703"/>
    <w:rsid w:val="000E3EA2"/>
    <w:rsid w:val="000F6C26"/>
    <w:rsid w:val="000F77E1"/>
    <w:rsid w:val="001018DD"/>
    <w:rsid w:val="00105266"/>
    <w:rsid w:val="00106C53"/>
    <w:rsid w:val="001122A6"/>
    <w:rsid w:val="0011473D"/>
    <w:rsid w:val="00116EF6"/>
    <w:rsid w:val="001173ED"/>
    <w:rsid w:val="001202AC"/>
    <w:rsid w:val="00120B74"/>
    <w:rsid w:val="0012687E"/>
    <w:rsid w:val="00126CAA"/>
    <w:rsid w:val="00134870"/>
    <w:rsid w:val="001352B4"/>
    <w:rsid w:val="00135E33"/>
    <w:rsid w:val="0014219D"/>
    <w:rsid w:val="00142966"/>
    <w:rsid w:val="00142CBE"/>
    <w:rsid w:val="0014305C"/>
    <w:rsid w:val="0014350D"/>
    <w:rsid w:val="00147C1E"/>
    <w:rsid w:val="00155D38"/>
    <w:rsid w:val="00173D65"/>
    <w:rsid w:val="001803AC"/>
    <w:rsid w:val="00186B00"/>
    <w:rsid w:val="0018765E"/>
    <w:rsid w:val="001A0BA7"/>
    <w:rsid w:val="001A38D6"/>
    <w:rsid w:val="001A6224"/>
    <w:rsid w:val="001B07FD"/>
    <w:rsid w:val="001B0F7B"/>
    <w:rsid w:val="001B2CDE"/>
    <w:rsid w:val="001B41AD"/>
    <w:rsid w:val="001B47C0"/>
    <w:rsid w:val="001B4CFC"/>
    <w:rsid w:val="001C6D78"/>
    <w:rsid w:val="001D3079"/>
    <w:rsid w:val="001D35ED"/>
    <w:rsid w:val="001E0379"/>
    <w:rsid w:val="001E0E91"/>
    <w:rsid w:val="001E1A66"/>
    <w:rsid w:val="001E40C8"/>
    <w:rsid w:val="001F1E78"/>
    <w:rsid w:val="001F2C91"/>
    <w:rsid w:val="001F6E96"/>
    <w:rsid w:val="00201C63"/>
    <w:rsid w:val="00211EA7"/>
    <w:rsid w:val="0021231C"/>
    <w:rsid w:val="002127F8"/>
    <w:rsid w:val="002144CA"/>
    <w:rsid w:val="00221BCE"/>
    <w:rsid w:val="0022368E"/>
    <w:rsid w:val="00237409"/>
    <w:rsid w:val="00240930"/>
    <w:rsid w:val="002463D8"/>
    <w:rsid w:val="002512B0"/>
    <w:rsid w:val="002611A4"/>
    <w:rsid w:val="00263880"/>
    <w:rsid w:val="00263C0C"/>
    <w:rsid w:val="00264F72"/>
    <w:rsid w:val="00272D41"/>
    <w:rsid w:val="00274D1C"/>
    <w:rsid w:val="00275DC7"/>
    <w:rsid w:val="002810FD"/>
    <w:rsid w:val="00285AA0"/>
    <w:rsid w:val="00287D82"/>
    <w:rsid w:val="00290132"/>
    <w:rsid w:val="00297FD7"/>
    <w:rsid w:val="002A0E9F"/>
    <w:rsid w:val="002A3B37"/>
    <w:rsid w:val="002A5795"/>
    <w:rsid w:val="002B1F4A"/>
    <w:rsid w:val="002C0EC6"/>
    <w:rsid w:val="002C1BD4"/>
    <w:rsid w:val="002C5089"/>
    <w:rsid w:val="002D0DB3"/>
    <w:rsid w:val="002E286D"/>
    <w:rsid w:val="002F3C0C"/>
    <w:rsid w:val="00311FB5"/>
    <w:rsid w:val="0031488F"/>
    <w:rsid w:val="003217AE"/>
    <w:rsid w:val="003247C0"/>
    <w:rsid w:val="003272D8"/>
    <w:rsid w:val="00330FC6"/>
    <w:rsid w:val="003311E7"/>
    <w:rsid w:val="00336A4B"/>
    <w:rsid w:val="00337918"/>
    <w:rsid w:val="00342ACB"/>
    <w:rsid w:val="003446C4"/>
    <w:rsid w:val="0034707C"/>
    <w:rsid w:val="00350DD0"/>
    <w:rsid w:val="00351136"/>
    <w:rsid w:val="00351B9C"/>
    <w:rsid w:val="00355BBF"/>
    <w:rsid w:val="00361756"/>
    <w:rsid w:val="003707BF"/>
    <w:rsid w:val="00370EAE"/>
    <w:rsid w:val="00372912"/>
    <w:rsid w:val="00375782"/>
    <w:rsid w:val="00376CD7"/>
    <w:rsid w:val="003827B1"/>
    <w:rsid w:val="00392B76"/>
    <w:rsid w:val="00394FF0"/>
    <w:rsid w:val="003A2DF4"/>
    <w:rsid w:val="003A46B0"/>
    <w:rsid w:val="003B4C9E"/>
    <w:rsid w:val="003B4CEC"/>
    <w:rsid w:val="003D18DD"/>
    <w:rsid w:val="003D5AC1"/>
    <w:rsid w:val="003D7315"/>
    <w:rsid w:val="003E25AD"/>
    <w:rsid w:val="003E56AE"/>
    <w:rsid w:val="003F4104"/>
    <w:rsid w:val="003F55CF"/>
    <w:rsid w:val="00401A24"/>
    <w:rsid w:val="00404E0E"/>
    <w:rsid w:val="00404E1A"/>
    <w:rsid w:val="00410044"/>
    <w:rsid w:val="0041182E"/>
    <w:rsid w:val="004119A5"/>
    <w:rsid w:val="00413DB4"/>
    <w:rsid w:val="00415B8C"/>
    <w:rsid w:val="004217D4"/>
    <w:rsid w:val="00431792"/>
    <w:rsid w:val="004348EC"/>
    <w:rsid w:val="004409C5"/>
    <w:rsid w:val="004416C9"/>
    <w:rsid w:val="0044489C"/>
    <w:rsid w:val="00445B15"/>
    <w:rsid w:val="00445D20"/>
    <w:rsid w:val="004502A4"/>
    <w:rsid w:val="00452E4D"/>
    <w:rsid w:val="00454AD7"/>
    <w:rsid w:val="00461407"/>
    <w:rsid w:val="00467FC9"/>
    <w:rsid w:val="00474EB3"/>
    <w:rsid w:val="004767AA"/>
    <w:rsid w:val="00480158"/>
    <w:rsid w:val="00480BE8"/>
    <w:rsid w:val="00484D93"/>
    <w:rsid w:val="00484E85"/>
    <w:rsid w:val="00485FC2"/>
    <w:rsid w:val="004862D9"/>
    <w:rsid w:val="00490DD8"/>
    <w:rsid w:val="00491A62"/>
    <w:rsid w:val="004A13C8"/>
    <w:rsid w:val="004A1BBA"/>
    <w:rsid w:val="004A440F"/>
    <w:rsid w:val="004A6334"/>
    <w:rsid w:val="004B041F"/>
    <w:rsid w:val="004B214A"/>
    <w:rsid w:val="004B65E1"/>
    <w:rsid w:val="004C1A1A"/>
    <w:rsid w:val="004C26DA"/>
    <w:rsid w:val="004C75C6"/>
    <w:rsid w:val="004E4E49"/>
    <w:rsid w:val="004E6362"/>
    <w:rsid w:val="004E7BA5"/>
    <w:rsid w:val="00501586"/>
    <w:rsid w:val="00501BCB"/>
    <w:rsid w:val="005026C4"/>
    <w:rsid w:val="00505697"/>
    <w:rsid w:val="005219E1"/>
    <w:rsid w:val="005269FE"/>
    <w:rsid w:val="00530BD1"/>
    <w:rsid w:val="0053277C"/>
    <w:rsid w:val="0053424D"/>
    <w:rsid w:val="005402A9"/>
    <w:rsid w:val="00553610"/>
    <w:rsid w:val="00562DA0"/>
    <w:rsid w:val="005655CB"/>
    <w:rsid w:val="0056615E"/>
    <w:rsid w:val="0056629F"/>
    <w:rsid w:val="0056661F"/>
    <w:rsid w:val="00574227"/>
    <w:rsid w:val="00582632"/>
    <w:rsid w:val="0058534C"/>
    <w:rsid w:val="00594049"/>
    <w:rsid w:val="00597A79"/>
    <w:rsid w:val="005A692F"/>
    <w:rsid w:val="005C0B9B"/>
    <w:rsid w:val="005C1052"/>
    <w:rsid w:val="005C1F5C"/>
    <w:rsid w:val="005C36E1"/>
    <w:rsid w:val="005C47C7"/>
    <w:rsid w:val="005C6A13"/>
    <w:rsid w:val="005D25F2"/>
    <w:rsid w:val="005D5846"/>
    <w:rsid w:val="005E3837"/>
    <w:rsid w:val="005F087B"/>
    <w:rsid w:val="00613C3F"/>
    <w:rsid w:val="00613C99"/>
    <w:rsid w:val="00613E7A"/>
    <w:rsid w:val="0062593B"/>
    <w:rsid w:val="00630C7C"/>
    <w:rsid w:val="0063148A"/>
    <w:rsid w:val="00640DB8"/>
    <w:rsid w:val="006454C7"/>
    <w:rsid w:val="00647B78"/>
    <w:rsid w:val="006509B6"/>
    <w:rsid w:val="00651A8C"/>
    <w:rsid w:val="00661F07"/>
    <w:rsid w:val="006706C0"/>
    <w:rsid w:val="00672EED"/>
    <w:rsid w:val="006733AB"/>
    <w:rsid w:val="00675642"/>
    <w:rsid w:val="00681F46"/>
    <w:rsid w:val="006A052C"/>
    <w:rsid w:val="006A3A7F"/>
    <w:rsid w:val="006A4287"/>
    <w:rsid w:val="006A46FA"/>
    <w:rsid w:val="006A5861"/>
    <w:rsid w:val="006B4ACF"/>
    <w:rsid w:val="006C60A5"/>
    <w:rsid w:val="006D1AE8"/>
    <w:rsid w:val="006D4FFF"/>
    <w:rsid w:val="006E441A"/>
    <w:rsid w:val="006F0A6F"/>
    <w:rsid w:val="006F778E"/>
    <w:rsid w:val="007103BA"/>
    <w:rsid w:val="00717FA5"/>
    <w:rsid w:val="00727E26"/>
    <w:rsid w:val="00731322"/>
    <w:rsid w:val="007367CF"/>
    <w:rsid w:val="00737314"/>
    <w:rsid w:val="00744406"/>
    <w:rsid w:val="00751E5A"/>
    <w:rsid w:val="00753BC3"/>
    <w:rsid w:val="0076231B"/>
    <w:rsid w:val="00763C85"/>
    <w:rsid w:val="00771B3D"/>
    <w:rsid w:val="007747BE"/>
    <w:rsid w:val="00774ECC"/>
    <w:rsid w:val="00776708"/>
    <w:rsid w:val="00780138"/>
    <w:rsid w:val="00780FDE"/>
    <w:rsid w:val="00783419"/>
    <w:rsid w:val="007840C0"/>
    <w:rsid w:val="007A1E95"/>
    <w:rsid w:val="007A5CF0"/>
    <w:rsid w:val="007B1B60"/>
    <w:rsid w:val="007B5F30"/>
    <w:rsid w:val="007C45B4"/>
    <w:rsid w:val="007C7E4F"/>
    <w:rsid w:val="007E0261"/>
    <w:rsid w:val="007E1A2B"/>
    <w:rsid w:val="007E302F"/>
    <w:rsid w:val="007E3BD0"/>
    <w:rsid w:val="007E3BF8"/>
    <w:rsid w:val="007F1293"/>
    <w:rsid w:val="007F602D"/>
    <w:rsid w:val="0080549B"/>
    <w:rsid w:val="008112F6"/>
    <w:rsid w:val="00816C07"/>
    <w:rsid w:val="00816FD5"/>
    <w:rsid w:val="00822A45"/>
    <w:rsid w:val="008232DD"/>
    <w:rsid w:val="008239A9"/>
    <w:rsid w:val="008429C7"/>
    <w:rsid w:val="00855D9D"/>
    <w:rsid w:val="00887013"/>
    <w:rsid w:val="00887B6D"/>
    <w:rsid w:val="00891CF7"/>
    <w:rsid w:val="00892E85"/>
    <w:rsid w:val="008940B7"/>
    <w:rsid w:val="008974D8"/>
    <w:rsid w:val="008A22E1"/>
    <w:rsid w:val="008A6FAD"/>
    <w:rsid w:val="008B7D95"/>
    <w:rsid w:val="008C034C"/>
    <w:rsid w:val="008D463D"/>
    <w:rsid w:val="008D55F0"/>
    <w:rsid w:val="008E145C"/>
    <w:rsid w:val="008E3956"/>
    <w:rsid w:val="008E43D1"/>
    <w:rsid w:val="008E7B45"/>
    <w:rsid w:val="008F2702"/>
    <w:rsid w:val="008F335D"/>
    <w:rsid w:val="008F6E29"/>
    <w:rsid w:val="00901458"/>
    <w:rsid w:val="00901C9C"/>
    <w:rsid w:val="00915242"/>
    <w:rsid w:val="00916466"/>
    <w:rsid w:val="00916D70"/>
    <w:rsid w:val="009239F3"/>
    <w:rsid w:val="00923D96"/>
    <w:rsid w:val="00933656"/>
    <w:rsid w:val="00933E53"/>
    <w:rsid w:val="0094096B"/>
    <w:rsid w:val="009433B2"/>
    <w:rsid w:val="00946B4C"/>
    <w:rsid w:val="00954476"/>
    <w:rsid w:val="00960F1B"/>
    <w:rsid w:val="00964B3F"/>
    <w:rsid w:val="0097035D"/>
    <w:rsid w:val="00970D93"/>
    <w:rsid w:val="0097208F"/>
    <w:rsid w:val="0098139F"/>
    <w:rsid w:val="0098710D"/>
    <w:rsid w:val="00992E5F"/>
    <w:rsid w:val="00997536"/>
    <w:rsid w:val="009A5D7B"/>
    <w:rsid w:val="009B440B"/>
    <w:rsid w:val="009E5184"/>
    <w:rsid w:val="009E67AF"/>
    <w:rsid w:val="009F24EC"/>
    <w:rsid w:val="009F4493"/>
    <w:rsid w:val="009F59F0"/>
    <w:rsid w:val="00A1017E"/>
    <w:rsid w:val="00A14A32"/>
    <w:rsid w:val="00A14D80"/>
    <w:rsid w:val="00A2464A"/>
    <w:rsid w:val="00A30862"/>
    <w:rsid w:val="00A31255"/>
    <w:rsid w:val="00A36E38"/>
    <w:rsid w:val="00A379B4"/>
    <w:rsid w:val="00A4361C"/>
    <w:rsid w:val="00A44537"/>
    <w:rsid w:val="00A462B5"/>
    <w:rsid w:val="00A51ACD"/>
    <w:rsid w:val="00A52112"/>
    <w:rsid w:val="00A5619A"/>
    <w:rsid w:val="00A60012"/>
    <w:rsid w:val="00A65F34"/>
    <w:rsid w:val="00A6767A"/>
    <w:rsid w:val="00AA01C9"/>
    <w:rsid w:val="00AB1429"/>
    <w:rsid w:val="00AC4703"/>
    <w:rsid w:val="00AC4B31"/>
    <w:rsid w:val="00AC4DA4"/>
    <w:rsid w:val="00AC7046"/>
    <w:rsid w:val="00AC7160"/>
    <w:rsid w:val="00AC7B5A"/>
    <w:rsid w:val="00AD4408"/>
    <w:rsid w:val="00AD5EC0"/>
    <w:rsid w:val="00AD7A00"/>
    <w:rsid w:val="00AE0B0F"/>
    <w:rsid w:val="00AF0E66"/>
    <w:rsid w:val="00B00C8A"/>
    <w:rsid w:val="00B03CFF"/>
    <w:rsid w:val="00B05A84"/>
    <w:rsid w:val="00B06821"/>
    <w:rsid w:val="00B11176"/>
    <w:rsid w:val="00B11520"/>
    <w:rsid w:val="00B16FED"/>
    <w:rsid w:val="00B20418"/>
    <w:rsid w:val="00B23417"/>
    <w:rsid w:val="00B306AB"/>
    <w:rsid w:val="00B328DB"/>
    <w:rsid w:val="00B37CC0"/>
    <w:rsid w:val="00B417EB"/>
    <w:rsid w:val="00B43838"/>
    <w:rsid w:val="00B4402C"/>
    <w:rsid w:val="00B473C5"/>
    <w:rsid w:val="00B477D4"/>
    <w:rsid w:val="00B52B6E"/>
    <w:rsid w:val="00B56DFB"/>
    <w:rsid w:val="00B61001"/>
    <w:rsid w:val="00B63688"/>
    <w:rsid w:val="00B63B7B"/>
    <w:rsid w:val="00B66958"/>
    <w:rsid w:val="00B757E0"/>
    <w:rsid w:val="00B75C21"/>
    <w:rsid w:val="00B7673A"/>
    <w:rsid w:val="00B778AC"/>
    <w:rsid w:val="00B82075"/>
    <w:rsid w:val="00B86964"/>
    <w:rsid w:val="00B918C9"/>
    <w:rsid w:val="00B93116"/>
    <w:rsid w:val="00BA26DA"/>
    <w:rsid w:val="00BA2BF3"/>
    <w:rsid w:val="00BB3970"/>
    <w:rsid w:val="00BD118B"/>
    <w:rsid w:val="00BE100B"/>
    <w:rsid w:val="00C03722"/>
    <w:rsid w:val="00C1109D"/>
    <w:rsid w:val="00C260B2"/>
    <w:rsid w:val="00C3274F"/>
    <w:rsid w:val="00C375F5"/>
    <w:rsid w:val="00C40FBC"/>
    <w:rsid w:val="00C42C8E"/>
    <w:rsid w:val="00C43804"/>
    <w:rsid w:val="00C43F7F"/>
    <w:rsid w:val="00C50811"/>
    <w:rsid w:val="00C53D8C"/>
    <w:rsid w:val="00C55AD0"/>
    <w:rsid w:val="00C56548"/>
    <w:rsid w:val="00C60665"/>
    <w:rsid w:val="00C6102B"/>
    <w:rsid w:val="00C632E3"/>
    <w:rsid w:val="00C636DB"/>
    <w:rsid w:val="00C744B1"/>
    <w:rsid w:val="00C75B11"/>
    <w:rsid w:val="00C949DF"/>
    <w:rsid w:val="00CA0AFB"/>
    <w:rsid w:val="00CA1A9D"/>
    <w:rsid w:val="00CB2BB8"/>
    <w:rsid w:val="00CC5883"/>
    <w:rsid w:val="00CD6E51"/>
    <w:rsid w:val="00CE2448"/>
    <w:rsid w:val="00CE448C"/>
    <w:rsid w:val="00CE7C09"/>
    <w:rsid w:val="00CF3A99"/>
    <w:rsid w:val="00CF4825"/>
    <w:rsid w:val="00CF5CCA"/>
    <w:rsid w:val="00CF6990"/>
    <w:rsid w:val="00D00194"/>
    <w:rsid w:val="00D00244"/>
    <w:rsid w:val="00D063D5"/>
    <w:rsid w:val="00D216E8"/>
    <w:rsid w:val="00D24C4E"/>
    <w:rsid w:val="00D252D6"/>
    <w:rsid w:val="00D27F54"/>
    <w:rsid w:val="00D44E28"/>
    <w:rsid w:val="00D457DB"/>
    <w:rsid w:val="00D46014"/>
    <w:rsid w:val="00D47352"/>
    <w:rsid w:val="00D547CB"/>
    <w:rsid w:val="00D5560B"/>
    <w:rsid w:val="00D60563"/>
    <w:rsid w:val="00D60A36"/>
    <w:rsid w:val="00D62C6F"/>
    <w:rsid w:val="00D653CD"/>
    <w:rsid w:val="00D65E2A"/>
    <w:rsid w:val="00D71A94"/>
    <w:rsid w:val="00D76433"/>
    <w:rsid w:val="00D80D72"/>
    <w:rsid w:val="00D814AB"/>
    <w:rsid w:val="00D856A8"/>
    <w:rsid w:val="00D85AC0"/>
    <w:rsid w:val="00D8622A"/>
    <w:rsid w:val="00D91D9B"/>
    <w:rsid w:val="00D9530A"/>
    <w:rsid w:val="00DA1ADF"/>
    <w:rsid w:val="00DB2AFB"/>
    <w:rsid w:val="00DB590E"/>
    <w:rsid w:val="00DC43C5"/>
    <w:rsid w:val="00DC73B7"/>
    <w:rsid w:val="00DD1627"/>
    <w:rsid w:val="00DD181F"/>
    <w:rsid w:val="00DE5642"/>
    <w:rsid w:val="00DE7349"/>
    <w:rsid w:val="00DF4C2F"/>
    <w:rsid w:val="00E154A3"/>
    <w:rsid w:val="00E2541A"/>
    <w:rsid w:val="00E32984"/>
    <w:rsid w:val="00E439EB"/>
    <w:rsid w:val="00E44491"/>
    <w:rsid w:val="00E47250"/>
    <w:rsid w:val="00E475F9"/>
    <w:rsid w:val="00E4770C"/>
    <w:rsid w:val="00E53EF2"/>
    <w:rsid w:val="00E569F4"/>
    <w:rsid w:val="00E623AF"/>
    <w:rsid w:val="00E649C8"/>
    <w:rsid w:val="00E654EA"/>
    <w:rsid w:val="00E71E5F"/>
    <w:rsid w:val="00E7209F"/>
    <w:rsid w:val="00E761D6"/>
    <w:rsid w:val="00E802F0"/>
    <w:rsid w:val="00E805BD"/>
    <w:rsid w:val="00E859E5"/>
    <w:rsid w:val="00E93D72"/>
    <w:rsid w:val="00EA3993"/>
    <w:rsid w:val="00EC1580"/>
    <w:rsid w:val="00EC66E1"/>
    <w:rsid w:val="00ED04ED"/>
    <w:rsid w:val="00ED60B3"/>
    <w:rsid w:val="00ED6792"/>
    <w:rsid w:val="00EE2A84"/>
    <w:rsid w:val="00EE66F0"/>
    <w:rsid w:val="00EE6A75"/>
    <w:rsid w:val="00EF0A76"/>
    <w:rsid w:val="00EF5ABC"/>
    <w:rsid w:val="00EF65C3"/>
    <w:rsid w:val="00F0334D"/>
    <w:rsid w:val="00F0432B"/>
    <w:rsid w:val="00F06CFD"/>
    <w:rsid w:val="00F10E7B"/>
    <w:rsid w:val="00F1203C"/>
    <w:rsid w:val="00F146A7"/>
    <w:rsid w:val="00F23808"/>
    <w:rsid w:val="00F27EB8"/>
    <w:rsid w:val="00F301EB"/>
    <w:rsid w:val="00F32FC0"/>
    <w:rsid w:val="00F36737"/>
    <w:rsid w:val="00F371A6"/>
    <w:rsid w:val="00F4087E"/>
    <w:rsid w:val="00F47B75"/>
    <w:rsid w:val="00F51EB9"/>
    <w:rsid w:val="00F53A06"/>
    <w:rsid w:val="00F60067"/>
    <w:rsid w:val="00F661A3"/>
    <w:rsid w:val="00F66273"/>
    <w:rsid w:val="00F67F72"/>
    <w:rsid w:val="00F72661"/>
    <w:rsid w:val="00F85EA4"/>
    <w:rsid w:val="00FA583F"/>
    <w:rsid w:val="00FB6933"/>
    <w:rsid w:val="00FC043A"/>
    <w:rsid w:val="00FC2599"/>
    <w:rsid w:val="00FF3077"/>
    <w:rsid w:val="00FF4C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3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3B4"/>
    <w:rPr>
      <w:sz w:val="18"/>
      <w:szCs w:val="18"/>
    </w:rPr>
  </w:style>
  <w:style w:type="paragraph" w:styleId="a5">
    <w:name w:val="List Paragraph"/>
    <w:basedOn w:val="a"/>
    <w:uiPriority w:val="34"/>
    <w:qFormat/>
    <w:rsid w:val="00F51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15BD-1A5D-4DD6-BF37-E1899F09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施再立</dc:creator>
  <cp:lastModifiedBy>投资银行业务部业务管理科</cp:lastModifiedBy>
  <cp:revision>68</cp:revision>
  <cp:lastPrinted>2019-04-19T03:18:00Z</cp:lastPrinted>
  <dcterms:created xsi:type="dcterms:W3CDTF">2019-12-23T01:36:00Z</dcterms:created>
  <dcterms:modified xsi:type="dcterms:W3CDTF">2019-12-27T07:00:00Z</dcterms:modified>
</cp:coreProperties>
</file>