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5E" w:rsidRPr="00A75B5E" w:rsidRDefault="0068474D" w:rsidP="00A75B5E">
      <w:pPr>
        <w:snapToGrid w:val="0"/>
        <w:spacing w:line="560" w:lineRule="exact"/>
        <w:jc w:val="center"/>
        <w:rPr>
          <w:rFonts w:ascii="彩虹小标宋" w:eastAsia="彩虹小标宋" w:hAnsi="宋体"/>
          <w:sz w:val="32"/>
          <w:szCs w:val="32"/>
        </w:rPr>
      </w:pPr>
      <w:r w:rsidRPr="00A75B5E">
        <w:rPr>
          <w:rFonts w:ascii="彩虹小标宋" w:eastAsia="彩虹小标宋" w:hint="eastAsia"/>
          <w:sz w:val="32"/>
          <w:szCs w:val="32"/>
        </w:rPr>
        <w:t>中国建设银行青岛市分行“乾元-稳赢”(私募)固定收益类封闭式净值型人民币理财产品201</w:t>
      </w:r>
      <w:r w:rsidR="00CE00ED">
        <w:rPr>
          <w:rFonts w:ascii="彩虹小标宋" w:eastAsia="彩虹小标宋" w:hint="eastAsia"/>
          <w:sz w:val="32"/>
          <w:szCs w:val="32"/>
        </w:rPr>
        <w:t>9</w:t>
      </w:r>
      <w:r w:rsidRPr="00A75B5E">
        <w:rPr>
          <w:rFonts w:ascii="彩虹小标宋" w:eastAsia="彩虹小标宋" w:hint="eastAsia"/>
          <w:sz w:val="32"/>
          <w:szCs w:val="32"/>
        </w:rPr>
        <w:t>年第</w:t>
      </w:r>
      <w:r w:rsidR="00CE00ED">
        <w:rPr>
          <w:rFonts w:ascii="彩虹小标宋" w:eastAsia="彩虹小标宋" w:hint="eastAsia"/>
          <w:sz w:val="32"/>
          <w:szCs w:val="32"/>
        </w:rPr>
        <w:t>1</w:t>
      </w:r>
      <w:r w:rsidRPr="00A75B5E">
        <w:rPr>
          <w:rFonts w:ascii="彩虹小标宋" w:eastAsia="彩虹小标宋" w:hint="eastAsia"/>
          <w:sz w:val="32"/>
          <w:szCs w:val="32"/>
        </w:rPr>
        <w:t>期</w:t>
      </w:r>
      <w:r w:rsidR="00117B7D" w:rsidRPr="00A75B5E">
        <w:rPr>
          <w:rFonts w:ascii="彩虹小标宋" w:eastAsia="彩虹小标宋" w:hAnsi="宋体" w:hint="eastAsia"/>
          <w:sz w:val="32"/>
          <w:szCs w:val="32"/>
        </w:rPr>
        <w:t>理财产品</w:t>
      </w:r>
    </w:p>
    <w:p w:rsidR="00D222F6" w:rsidRPr="00A75B5E" w:rsidRDefault="00117B7D" w:rsidP="00A75B5E">
      <w:pPr>
        <w:snapToGrid w:val="0"/>
        <w:spacing w:line="560" w:lineRule="exact"/>
        <w:jc w:val="center"/>
        <w:rPr>
          <w:rFonts w:ascii="彩虹小标宋" w:eastAsia="彩虹小标宋" w:hAnsi="宋体"/>
          <w:sz w:val="32"/>
          <w:szCs w:val="32"/>
        </w:rPr>
      </w:pPr>
      <w:r w:rsidRPr="00A75B5E">
        <w:rPr>
          <w:rFonts w:ascii="彩虹小标宋" w:eastAsia="彩虹小标宋" w:hAnsi="宋体" w:hint="eastAsia"/>
          <w:sz w:val="32"/>
          <w:szCs w:val="32"/>
        </w:rPr>
        <w:t>净值公告</w:t>
      </w:r>
    </w:p>
    <w:p w:rsidR="00D222F6" w:rsidRPr="00A75B5E" w:rsidRDefault="00117B7D" w:rsidP="00A75B5E">
      <w:pPr>
        <w:spacing w:line="560" w:lineRule="exact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尊敬的客户：</w:t>
      </w:r>
    </w:p>
    <w:p w:rsidR="00D222F6" w:rsidRPr="00A75B5E" w:rsidRDefault="00A75B5E" w:rsidP="00A75B5E">
      <w:pPr>
        <w:spacing w:line="560" w:lineRule="exact"/>
        <w:ind w:firstLineChars="200" w:firstLine="640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中国建设银行青岛市分行“乾元-稳赢”(私募)固定收益类封闭式净值型人民币理财产品201</w:t>
      </w:r>
      <w:r w:rsidR="00CE00ED">
        <w:rPr>
          <w:rFonts w:ascii="彩虹粗仿宋" w:eastAsia="彩虹粗仿宋" w:hAnsi="宋体" w:hint="eastAsia"/>
          <w:sz w:val="32"/>
          <w:szCs w:val="32"/>
        </w:rPr>
        <w:t>9</w:t>
      </w:r>
      <w:r w:rsidRPr="00A75B5E">
        <w:rPr>
          <w:rFonts w:ascii="彩虹粗仿宋" w:eastAsia="彩虹粗仿宋" w:hAnsi="宋体" w:hint="eastAsia"/>
          <w:sz w:val="32"/>
          <w:szCs w:val="32"/>
        </w:rPr>
        <w:t>年第</w:t>
      </w:r>
      <w:r w:rsidR="00CE00ED">
        <w:rPr>
          <w:rFonts w:ascii="彩虹粗仿宋" w:eastAsia="彩虹粗仿宋" w:hAnsi="宋体" w:hint="eastAsia"/>
          <w:sz w:val="32"/>
          <w:szCs w:val="32"/>
        </w:rPr>
        <w:t>1</w:t>
      </w:r>
      <w:r w:rsidRPr="00A75B5E">
        <w:rPr>
          <w:rFonts w:ascii="彩虹粗仿宋" w:eastAsia="彩虹粗仿宋" w:hAnsi="宋体" w:hint="eastAsia"/>
          <w:sz w:val="32"/>
          <w:szCs w:val="32"/>
        </w:rPr>
        <w:t>期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(产品编号</w:t>
      </w:r>
      <w:r w:rsidR="00CE00ED" w:rsidRPr="00CE00ED">
        <w:rPr>
          <w:rFonts w:ascii="彩虹粗仿宋" w:eastAsia="彩虹粗仿宋" w:hAnsi="宋体"/>
          <w:sz w:val="32"/>
          <w:szCs w:val="32"/>
        </w:rPr>
        <w:t>QDQYWYSM190300001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)净值公布如下：</w:t>
      </w:r>
    </w:p>
    <w:tbl>
      <w:tblPr>
        <w:tblW w:w="4771" w:type="pct"/>
        <w:jc w:val="center"/>
        <w:tblInd w:w="-1400" w:type="dxa"/>
        <w:tblLook w:val="04A0" w:firstRow="1" w:lastRow="0" w:firstColumn="1" w:lastColumn="0" w:noHBand="0" w:noVBand="1"/>
      </w:tblPr>
      <w:tblGrid>
        <w:gridCol w:w="2706"/>
        <w:gridCol w:w="2650"/>
        <w:gridCol w:w="2776"/>
      </w:tblGrid>
      <w:tr w:rsidR="00FD3FF6" w:rsidRPr="00A75B5E" w:rsidTr="00FD3FF6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份额净值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资产净值</w:t>
            </w:r>
          </w:p>
        </w:tc>
      </w:tr>
      <w:tr w:rsidR="00FD3FF6" w:rsidRPr="00A75B5E" w:rsidTr="00FD3FF6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A75B5E" w:rsidRDefault="00A75B5E" w:rsidP="00C463A7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>
              <w:rPr>
                <w:rFonts w:ascii="彩虹粗仿宋" w:eastAsia="彩虹粗仿宋" w:hAnsi="宋体" w:hint="eastAsia"/>
                <w:sz w:val="32"/>
                <w:szCs w:val="32"/>
              </w:rPr>
              <w:t>20</w:t>
            </w:r>
            <w:r w:rsidR="00C463A7">
              <w:rPr>
                <w:rFonts w:ascii="彩虹粗仿宋" w:eastAsia="彩虹粗仿宋" w:hAnsi="宋体" w:hint="eastAsia"/>
                <w:sz w:val="32"/>
                <w:szCs w:val="32"/>
              </w:rPr>
              <w:t>20</w:t>
            </w:r>
            <w:r>
              <w:rPr>
                <w:rFonts w:ascii="彩虹粗仿宋" w:eastAsia="彩虹粗仿宋" w:hAnsi="宋体" w:hint="eastAsia"/>
                <w:sz w:val="32"/>
                <w:szCs w:val="32"/>
              </w:rPr>
              <w:t>年</w:t>
            </w:r>
            <w:r w:rsidR="00C463A7">
              <w:rPr>
                <w:rFonts w:ascii="彩虹粗仿宋" w:eastAsia="彩虹粗仿宋" w:hAnsi="宋体" w:hint="eastAsia"/>
                <w:sz w:val="32"/>
                <w:szCs w:val="32"/>
              </w:rPr>
              <w:t>3</w:t>
            </w:r>
            <w:r>
              <w:rPr>
                <w:rFonts w:ascii="彩虹粗仿宋" w:eastAsia="彩虹粗仿宋" w:hAnsi="宋体" w:hint="eastAsia"/>
                <w:sz w:val="32"/>
                <w:szCs w:val="32"/>
              </w:rPr>
              <w:t>月</w:t>
            </w:r>
            <w:r w:rsidR="00190E48">
              <w:rPr>
                <w:rFonts w:ascii="彩虹粗仿宋" w:eastAsia="彩虹粗仿宋" w:hAnsi="宋体" w:hint="eastAsia"/>
                <w:sz w:val="32"/>
                <w:szCs w:val="32"/>
              </w:rPr>
              <w:t>31</w:t>
            </w:r>
            <w:r>
              <w:rPr>
                <w:rFonts w:ascii="彩虹粗仿宋" w:eastAsia="彩虹粗仿宋" w:hAnsi="宋体" w:hint="eastAsia"/>
                <w:sz w:val="32"/>
                <w:szCs w:val="32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C463A7" w:rsidRDefault="00C463A7" w:rsidP="00C463A7">
            <w:pPr>
              <w:jc w:val="center"/>
              <w:rPr>
                <w:rFonts w:ascii="彩虹粗仿宋" w:eastAsia="彩虹粗仿宋" w:hAnsi="宋体" w:cs="宋体" w:hint="eastAsia"/>
                <w:color w:val="000000"/>
                <w:sz w:val="32"/>
                <w:szCs w:val="32"/>
              </w:rPr>
            </w:pPr>
            <w:r w:rsidRPr="00C463A7">
              <w:rPr>
                <w:rFonts w:ascii="彩虹粗仿宋" w:eastAsia="彩虹粗仿宋" w:hint="eastAsia"/>
                <w:color w:val="000000"/>
                <w:sz w:val="32"/>
                <w:szCs w:val="32"/>
              </w:rPr>
              <w:t xml:space="preserve">1.057389 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C463A7" w:rsidRDefault="00C463A7" w:rsidP="00C463A7">
            <w:pPr>
              <w:jc w:val="center"/>
              <w:rPr>
                <w:rFonts w:ascii="彩虹粗仿宋" w:eastAsia="彩虹粗仿宋" w:hAnsi="宋体" w:cs="宋体" w:hint="eastAsia"/>
                <w:color w:val="000000"/>
                <w:sz w:val="32"/>
                <w:szCs w:val="32"/>
              </w:rPr>
            </w:pPr>
            <w:r w:rsidRPr="00C463A7">
              <w:rPr>
                <w:rFonts w:ascii="彩虹粗仿宋" w:eastAsia="彩虹粗仿宋" w:hint="eastAsia"/>
                <w:color w:val="000000"/>
                <w:sz w:val="32"/>
                <w:szCs w:val="32"/>
              </w:rPr>
              <w:t xml:space="preserve">  212,746,674.98 </w:t>
            </w:r>
            <w:bookmarkStart w:id="0" w:name="_GoBack"/>
            <w:bookmarkEnd w:id="0"/>
          </w:p>
        </w:tc>
      </w:tr>
    </w:tbl>
    <w:p w:rsidR="00D222F6" w:rsidRPr="00A75B5E" w:rsidRDefault="00D222F6" w:rsidP="00A75B5E">
      <w:pPr>
        <w:spacing w:line="560" w:lineRule="exact"/>
        <w:rPr>
          <w:rFonts w:ascii="彩虹粗仿宋" w:eastAsia="彩虹粗仿宋" w:hAnsi="宋体"/>
          <w:sz w:val="32"/>
          <w:szCs w:val="32"/>
        </w:rPr>
      </w:pPr>
    </w:p>
    <w:p w:rsidR="00A75B5E" w:rsidRDefault="00117B7D" w:rsidP="00A75B5E">
      <w:pPr>
        <w:spacing w:line="560" w:lineRule="exact"/>
        <w:ind w:right="640"/>
        <w:jc w:val="right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中国建设银行股份有限公司</w:t>
      </w:r>
    </w:p>
    <w:p w:rsidR="00D222F6" w:rsidRPr="00A75B5E" w:rsidRDefault="00A75B5E" w:rsidP="00A75B5E">
      <w:pPr>
        <w:spacing w:line="560" w:lineRule="exact"/>
        <w:ind w:right="640"/>
        <w:jc w:val="righ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20</w:t>
      </w:r>
      <w:r w:rsidR="00190E48">
        <w:rPr>
          <w:rFonts w:ascii="彩虹粗仿宋" w:eastAsia="彩虹粗仿宋" w:hAnsi="宋体" w:hint="eastAsia"/>
          <w:sz w:val="32"/>
          <w:szCs w:val="32"/>
        </w:rPr>
        <w:t>20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年</w:t>
      </w:r>
      <w:r w:rsidR="00C463A7">
        <w:rPr>
          <w:rFonts w:ascii="彩虹粗仿宋" w:eastAsia="彩虹粗仿宋" w:hAnsi="宋体" w:hint="eastAsia"/>
          <w:sz w:val="32"/>
          <w:szCs w:val="32"/>
        </w:rPr>
        <w:t>4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月</w:t>
      </w:r>
      <w:r w:rsidR="00C463A7">
        <w:rPr>
          <w:rFonts w:ascii="彩虹粗仿宋" w:eastAsia="彩虹粗仿宋" w:hAnsi="宋体" w:hint="eastAsia"/>
          <w:sz w:val="32"/>
          <w:szCs w:val="32"/>
        </w:rPr>
        <w:t>1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日</w:t>
      </w:r>
    </w:p>
    <w:sectPr w:rsidR="00D222F6" w:rsidRPr="00A75B5E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9A" w:rsidRDefault="00670F9A" w:rsidP="00A05BA5">
      <w:r>
        <w:separator/>
      </w:r>
    </w:p>
  </w:endnote>
  <w:endnote w:type="continuationSeparator" w:id="0">
    <w:p w:rsidR="00670F9A" w:rsidRDefault="00670F9A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9A" w:rsidRDefault="00670F9A" w:rsidP="00A05BA5">
      <w:r>
        <w:separator/>
      </w:r>
    </w:p>
  </w:footnote>
  <w:footnote w:type="continuationSeparator" w:id="0">
    <w:p w:rsidR="00670F9A" w:rsidRDefault="00670F9A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E2E"/>
    <w:rsid w:val="00005D3C"/>
    <w:rsid w:val="000209C8"/>
    <w:rsid w:val="0003170A"/>
    <w:rsid w:val="00057412"/>
    <w:rsid w:val="00071F05"/>
    <w:rsid w:val="000826DF"/>
    <w:rsid w:val="000A124B"/>
    <w:rsid w:val="000B5210"/>
    <w:rsid w:val="000E1F77"/>
    <w:rsid w:val="00105BE2"/>
    <w:rsid w:val="00113987"/>
    <w:rsid w:val="00114A74"/>
    <w:rsid w:val="00117B7D"/>
    <w:rsid w:val="0012744E"/>
    <w:rsid w:val="00150A94"/>
    <w:rsid w:val="00190E48"/>
    <w:rsid w:val="001D0EB6"/>
    <w:rsid w:val="001E3D8D"/>
    <w:rsid w:val="00204459"/>
    <w:rsid w:val="00211734"/>
    <w:rsid w:val="0023426F"/>
    <w:rsid w:val="00251F80"/>
    <w:rsid w:val="0029499B"/>
    <w:rsid w:val="002A4D52"/>
    <w:rsid w:val="002A729A"/>
    <w:rsid w:val="002A745F"/>
    <w:rsid w:val="002C1C89"/>
    <w:rsid w:val="00324376"/>
    <w:rsid w:val="00343083"/>
    <w:rsid w:val="00385D8F"/>
    <w:rsid w:val="003A420E"/>
    <w:rsid w:val="003A65BA"/>
    <w:rsid w:val="003B6072"/>
    <w:rsid w:val="003D2AFB"/>
    <w:rsid w:val="003E279C"/>
    <w:rsid w:val="003F5E2E"/>
    <w:rsid w:val="00407C60"/>
    <w:rsid w:val="00421603"/>
    <w:rsid w:val="004240A9"/>
    <w:rsid w:val="004371C3"/>
    <w:rsid w:val="004552FC"/>
    <w:rsid w:val="00455A87"/>
    <w:rsid w:val="004A4917"/>
    <w:rsid w:val="004E29C8"/>
    <w:rsid w:val="004F2D52"/>
    <w:rsid w:val="004F74A6"/>
    <w:rsid w:val="00517259"/>
    <w:rsid w:val="00535686"/>
    <w:rsid w:val="00546AAE"/>
    <w:rsid w:val="00580BF2"/>
    <w:rsid w:val="005C25B6"/>
    <w:rsid w:val="005F4697"/>
    <w:rsid w:val="00603EAA"/>
    <w:rsid w:val="0060557A"/>
    <w:rsid w:val="006260B5"/>
    <w:rsid w:val="0064488D"/>
    <w:rsid w:val="00653DE4"/>
    <w:rsid w:val="0065452D"/>
    <w:rsid w:val="00670F45"/>
    <w:rsid w:val="00670F9A"/>
    <w:rsid w:val="00672FB2"/>
    <w:rsid w:val="00681375"/>
    <w:rsid w:val="00682D32"/>
    <w:rsid w:val="0068474D"/>
    <w:rsid w:val="007825E1"/>
    <w:rsid w:val="007829CC"/>
    <w:rsid w:val="00783BA2"/>
    <w:rsid w:val="007A3CAA"/>
    <w:rsid w:val="00801C43"/>
    <w:rsid w:val="00803656"/>
    <w:rsid w:val="00807A64"/>
    <w:rsid w:val="00823FF7"/>
    <w:rsid w:val="00847AB8"/>
    <w:rsid w:val="00862198"/>
    <w:rsid w:val="00866156"/>
    <w:rsid w:val="008E2322"/>
    <w:rsid w:val="009250FF"/>
    <w:rsid w:val="00935FFD"/>
    <w:rsid w:val="00963EE8"/>
    <w:rsid w:val="009A6951"/>
    <w:rsid w:val="009C69B3"/>
    <w:rsid w:val="009F266D"/>
    <w:rsid w:val="00A05BA5"/>
    <w:rsid w:val="00A21350"/>
    <w:rsid w:val="00A3640B"/>
    <w:rsid w:val="00A75B5E"/>
    <w:rsid w:val="00AA76A3"/>
    <w:rsid w:val="00B45FA3"/>
    <w:rsid w:val="00B74E5C"/>
    <w:rsid w:val="00B91EF2"/>
    <w:rsid w:val="00BA2238"/>
    <w:rsid w:val="00BB1B58"/>
    <w:rsid w:val="00BB323C"/>
    <w:rsid w:val="00BF3879"/>
    <w:rsid w:val="00C12527"/>
    <w:rsid w:val="00C25CF2"/>
    <w:rsid w:val="00C3245B"/>
    <w:rsid w:val="00C40A26"/>
    <w:rsid w:val="00C450DE"/>
    <w:rsid w:val="00C463A7"/>
    <w:rsid w:val="00C52B83"/>
    <w:rsid w:val="00C8457A"/>
    <w:rsid w:val="00C86D7E"/>
    <w:rsid w:val="00C955B9"/>
    <w:rsid w:val="00CA474B"/>
    <w:rsid w:val="00CC11B4"/>
    <w:rsid w:val="00CC5536"/>
    <w:rsid w:val="00CE00ED"/>
    <w:rsid w:val="00CF0F9E"/>
    <w:rsid w:val="00CF4731"/>
    <w:rsid w:val="00CF7B09"/>
    <w:rsid w:val="00D10A14"/>
    <w:rsid w:val="00D222F6"/>
    <w:rsid w:val="00D41026"/>
    <w:rsid w:val="00D64083"/>
    <w:rsid w:val="00D713CE"/>
    <w:rsid w:val="00DB75DD"/>
    <w:rsid w:val="00E10053"/>
    <w:rsid w:val="00E13704"/>
    <w:rsid w:val="00E25EE0"/>
    <w:rsid w:val="00E448B1"/>
    <w:rsid w:val="00E5395F"/>
    <w:rsid w:val="00E65F61"/>
    <w:rsid w:val="00E93260"/>
    <w:rsid w:val="00EA1D7A"/>
    <w:rsid w:val="00EA40BD"/>
    <w:rsid w:val="00EB2D8C"/>
    <w:rsid w:val="00EC4C29"/>
    <w:rsid w:val="00EC5F73"/>
    <w:rsid w:val="00F1281A"/>
    <w:rsid w:val="00F21F02"/>
    <w:rsid w:val="00F22DD0"/>
    <w:rsid w:val="00F31BCB"/>
    <w:rsid w:val="00F43AEE"/>
    <w:rsid w:val="00F43AF7"/>
    <w:rsid w:val="00F44811"/>
    <w:rsid w:val="00F744DC"/>
    <w:rsid w:val="00F74EF5"/>
    <w:rsid w:val="00FA0956"/>
    <w:rsid w:val="00FB6111"/>
    <w:rsid w:val="00FC0169"/>
    <w:rsid w:val="00FD3FF6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13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13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137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1370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投资银行业务部</cp:lastModifiedBy>
  <cp:revision>16</cp:revision>
  <dcterms:created xsi:type="dcterms:W3CDTF">2019-07-30T06:35:00Z</dcterms:created>
  <dcterms:modified xsi:type="dcterms:W3CDTF">2020-02-27T07:12:00Z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